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566" w:rsidRPr="00851989" w:rsidRDefault="00872566" w:rsidP="00872566">
      <w:pPr>
        <w:spacing w:line="240" w:lineRule="auto"/>
        <w:rPr>
          <w:rFonts w:eastAsia="Times New Roman"/>
          <w:szCs w:val="24"/>
          <w:lang w:eastAsia="es-CO"/>
        </w:rPr>
      </w:pPr>
      <w:bookmarkStart w:id="0" w:name="_GoBack"/>
      <w:bookmarkEnd w:id="0"/>
    </w:p>
    <w:p w:rsidR="00872566" w:rsidRPr="00851989" w:rsidRDefault="00872566" w:rsidP="00872566">
      <w:pPr>
        <w:spacing w:line="240" w:lineRule="auto"/>
        <w:jc w:val="center"/>
        <w:rPr>
          <w:rFonts w:eastAsia="Times New Roman"/>
          <w:szCs w:val="24"/>
          <w:lang w:eastAsia="es-CO"/>
        </w:rPr>
      </w:pPr>
      <w:r w:rsidRPr="00851989">
        <w:rPr>
          <w:rFonts w:eastAsia="Times New Roman"/>
          <w:b/>
          <w:szCs w:val="24"/>
          <w:lang w:eastAsia="es-CO"/>
        </w:rPr>
        <w:t>OFICIO N° 003397</w:t>
      </w:r>
    </w:p>
    <w:p w:rsidR="00872566" w:rsidRPr="00851989" w:rsidRDefault="00872566" w:rsidP="00872566">
      <w:pPr>
        <w:spacing w:line="240" w:lineRule="auto"/>
        <w:jc w:val="center"/>
        <w:rPr>
          <w:rFonts w:eastAsia="Times New Roman"/>
          <w:szCs w:val="24"/>
          <w:lang w:eastAsia="es-CO"/>
        </w:rPr>
      </w:pPr>
      <w:r w:rsidRPr="00851989">
        <w:rPr>
          <w:rFonts w:eastAsia="Times New Roman"/>
          <w:b/>
          <w:szCs w:val="24"/>
          <w:lang w:eastAsia="es-CO"/>
        </w:rPr>
        <w:t>22-01-2014</w:t>
      </w:r>
    </w:p>
    <w:p w:rsidR="00872566" w:rsidRPr="00851989" w:rsidRDefault="00872566" w:rsidP="00872566">
      <w:pPr>
        <w:spacing w:line="240" w:lineRule="auto"/>
        <w:jc w:val="center"/>
        <w:rPr>
          <w:rFonts w:eastAsia="Times New Roman"/>
          <w:szCs w:val="24"/>
          <w:lang w:eastAsia="es-CO"/>
        </w:rPr>
      </w:pPr>
      <w:r w:rsidRPr="00851989">
        <w:rPr>
          <w:rFonts w:eastAsia="Times New Roman"/>
          <w:b/>
          <w:szCs w:val="24"/>
          <w:lang w:eastAsia="es-CO"/>
        </w:rPr>
        <w:t>DIAN</w:t>
      </w:r>
    </w:p>
    <w:p w:rsidR="00872566" w:rsidRPr="00851989" w:rsidRDefault="00872566" w:rsidP="00872566">
      <w:pPr>
        <w:spacing w:line="240" w:lineRule="auto"/>
        <w:rPr>
          <w:rFonts w:eastAsia="Times New Roman"/>
          <w:szCs w:val="24"/>
          <w:lang w:eastAsia="es-CO"/>
        </w:rPr>
      </w:pPr>
      <w:r w:rsidRPr="00851989">
        <w:rPr>
          <w:rFonts w:eastAsia="Times New Roman"/>
          <w:b/>
          <w:szCs w:val="24"/>
          <w:lang w:eastAsia="es-CO"/>
        </w:rPr>
        <w:t> </w:t>
      </w:r>
    </w:p>
    <w:p w:rsidR="00872566" w:rsidRPr="00851989" w:rsidRDefault="00872566" w:rsidP="00872566">
      <w:pPr>
        <w:spacing w:line="240" w:lineRule="auto"/>
        <w:rPr>
          <w:rFonts w:eastAsia="Times New Roman"/>
          <w:szCs w:val="24"/>
          <w:lang w:eastAsia="es-CO"/>
        </w:rPr>
      </w:pPr>
      <w:r w:rsidRPr="00851989">
        <w:rPr>
          <w:rFonts w:eastAsia="Times New Roman"/>
          <w:b/>
          <w:szCs w:val="24"/>
          <w:lang w:eastAsia="es-CO"/>
        </w:rPr>
        <w:t> </w:t>
      </w:r>
    </w:p>
    <w:p w:rsidR="00872566" w:rsidRPr="00851989" w:rsidRDefault="00872566" w:rsidP="00872566">
      <w:pPr>
        <w:spacing w:line="240" w:lineRule="auto"/>
        <w:rPr>
          <w:rFonts w:eastAsia="Times New Roman"/>
          <w:szCs w:val="24"/>
          <w:lang w:eastAsia="es-CO"/>
        </w:rPr>
      </w:pPr>
      <w:r w:rsidRPr="00851989">
        <w:rPr>
          <w:rFonts w:eastAsia="Times New Roman"/>
          <w:szCs w:val="24"/>
          <w:lang w:eastAsia="es-CO"/>
        </w:rPr>
        <w:t>Dirección de Gestión Jurídica</w:t>
      </w:r>
    </w:p>
    <w:p w:rsidR="00872566" w:rsidRPr="00851989" w:rsidRDefault="00872566" w:rsidP="00872566">
      <w:pPr>
        <w:spacing w:line="240" w:lineRule="auto"/>
        <w:rPr>
          <w:rFonts w:eastAsia="Times New Roman"/>
          <w:szCs w:val="24"/>
          <w:lang w:eastAsia="es-CO"/>
        </w:rPr>
      </w:pPr>
      <w:r w:rsidRPr="00851989">
        <w:rPr>
          <w:rFonts w:eastAsia="Times New Roman"/>
          <w:szCs w:val="24"/>
          <w:lang w:eastAsia="es-CO"/>
        </w:rPr>
        <w:t>Bogotá, D.C.</w:t>
      </w:r>
    </w:p>
    <w:p w:rsidR="00872566" w:rsidRPr="00851989" w:rsidRDefault="00872566" w:rsidP="00872566">
      <w:pPr>
        <w:spacing w:line="240" w:lineRule="auto"/>
        <w:rPr>
          <w:rFonts w:eastAsia="Times New Roman"/>
          <w:szCs w:val="24"/>
          <w:lang w:eastAsia="es-CO"/>
        </w:rPr>
      </w:pPr>
      <w:r w:rsidRPr="00851989">
        <w:rPr>
          <w:rFonts w:eastAsia="Times New Roman"/>
          <w:szCs w:val="24"/>
          <w:lang w:eastAsia="es-CO"/>
        </w:rPr>
        <w:t>100202208- 0073</w:t>
      </w:r>
    </w:p>
    <w:p w:rsidR="00872566" w:rsidRPr="00851989" w:rsidRDefault="00872566" w:rsidP="00872566">
      <w:pPr>
        <w:spacing w:line="240" w:lineRule="auto"/>
        <w:rPr>
          <w:rFonts w:eastAsia="Times New Roman"/>
          <w:szCs w:val="24"/>
          <w:lang w:eastAsia="es-CO"/>
        </w:rPr>
      </w:pPr>
      <w:r w:rsidRPr="00851989">
        <w:rPr>
          <w:rFonts w:eastAsia="Times New Roman"/>
          <w:szCs w:val="24"/>
          <w:lang w:eastAsia="es-CO"/>
        </w:rPr>
        <w:t> </w:t>
      </w:r>
    </w:p>
    <w:p w:rsidR="00872566" w:rsidRPr="00851989" w:rsidRDefault="00872566" w:rsidP="00872566">
      <w:pPr>
        <w:spacing w:line="240" w:lineRule="auto"/>
        <w:rPr>
          <w:rFonts w:eastAsia="Times New Roman"/>
          <w:szCs w:val="24"/>
          <w:lang w:eastAsia="es-CO"/>
        </w:rPr>
      </w:pPr>
      <w:r w:rsidRPr="00851989">
        <w:rPr>
          <w:rFonts w:eastAsia="Times New Roman"/>
          <w:szCs w:val="24"/>
          <w:lang w:eastAsia="es-CO"/>
        </w:rPr>
        <w:t>Doctora</w:t>
      </w:r>
    </w:p>
    <w:p w:rsidR="00872566" w:rsidRPr="00851989" w:rsidRDefault="00872566" w:rsidP="00872566">
      <w:pPr>
        <w:spacing w:line="240" w:lineRule="auto"/>
        <w:rPr>
          <w:rFonts w:eastAsia="Times New Roman"/>
          <w:szCs w:val="24"/>
          <w:lang w:eastAsia="es-CO"/>
        </w:rPr>
      </w:pPr>
      <w:r w:rsidRPr="00851989">
        <w:rPr>
          <w:rFonts w:eastAsia="Times New Roman"/>
          <w:b/>
          <w:szCs w:val="24"/>
          <w:lang w:eastAsia="es-CO"/>
        </w:rPr>
        <w:t>MYRIAM STELLA GUTIÉRREZ ARGÜELLO</w:t>
      </w:r>
    </w:p>
    <w:p w:rsidR="00872566" w:rsidRPr="00851989" w:rsidRDefault="00872566" w:rsidP="00872566">
      <w:pPr>
        <w:spacing w:line="240" w:lineRule="auto"/>
        <w:rPr>
          <w:rFonts w:eastAsia="Times New Roman"/>
          <w:szCs w:val="24"/>
          <w:lang w:eastAsia="es-CO"/>
        </w:rPr>
      </w:pPr>
      <w:proofErr w:type="spellStart"/>
      <w:r w:rsidRPr="00851989">
        <w:rPr>
          <w:rFonts w:eastAsia="Times New Roman"/>
          <w:szCs w:val="24"/>
          <w:lang w:eastAsia="es-CO"/>
        </w:rPr>
        <w:t>Kpmg</w:t>
      </w:r>
      <w:proofErr w:type="spellEnd"/>
      <w:r w:rsidRPr="00851989">
        <w:rPr>
          <w:rFonts w:eastAsia="Times New Roman"/>
          <w:szCs w:val="24"/>
          <w:lang w:eastAsia="es-CO"/>
        </w:rPr>
        <w:t>. Impuestos y Servicios Legales</w:t>
      </w:r>
    </w:p>
    <w:p w:rsidR="00872566" w:rsidRPr="00851989" w:rsidRDefault="00872566" w:rsidP="00872566">
      <w:pPr>
        <w:spacing w:line="240" w:lineRule="auto"/>
        <w:rPr>
          <w:rFonts w:eastAsia="Times New Roman"/>
          <w:szCs w:val="24"/>
          <w:lang w:eastAsia="es-CO"/>
        </w:rPr>
      </w:pPr>
      <w:r w:rsidRPr="00851989">
        <w:rPr>
          <w:rFonts w:eastAsia="Times New Roman"/>
          <w:szCs w:val="24"/>
          <w:lang w:eastAsia="es-CO"/>
        </w:rPr>
        <w:t>Calle 90 No. 19C – 74 Piso 4</w:t>
      </w:r>
    </w:p>
    <w:p w:rsidR="00872566" w:rsidRPr="00851989" w:rsidRDefault="00872566" w:rsidP="00872566">
      <w:pPr>
        <w:spacing w:line="240" w:lineRule="auto"/>
        <w:rPr>
          <w:rFonts w:eastAsia="Times New Roman"/>
          <w:szCs w:val="24"/>
          <w:lang w:eastAsia="es-CO"/>
        </w:rPr>
      </w:pPr>
      <w:r w:rsidRPr="00851989">
        <w:rPr>
          <w:rFonts w:eastAsia="Times New Roman"/>
          <w:szCs w:val="24"/>
          <w:lang w:eastAsia="es-CO"/>
        </w:rPr>
        <w:t>Bogotá D.C.</w:t>
      </w:r>
    </w:p>
    <w:p w:rsidR="00872566" w:rsidRPr="00851989" w:rsidRDefault="00872566" w:rsidP="00872566">
      <w:pPr>
        <w:spacing w:line="240" w:lineRule="auto"/>
        <w:rPr>
          <w:rFonts w:eastAsia="Times New Roman"/>
          <w:szCs w:val="24"/>
          <w:lang w:eastAsia="es-CO"/>
        </w:rPr>
      </w:pPr>
      <w:r w:rsidRPr="00851989">
        <w:rPr>
          <w:rFonts w:eastAsia="Times New Roman"/>
          <w:szCs w:val="24"/>
          <w:lang w:eastAsia="es-CO"/>
        </w:rPr>
        <w:t> </w:t>
      </w:r>
    </w:p>
    <w:p w:rsidR="00872566" w:rsidRPr="00851989" w:rsidRDefault="00872566" w:rsidP="00872566">
      <w:pPr>
        <w:spacing w:line="240" w:lineRule="auto"/>
        <w:rPr>
          <w:rFonts w:eastAsia="Times New Roman"/>
          <w:szCs w:val="24"/>
          <w:lang w:eastAsia="es-CO"/>
        </w:rPr>
      </w:pPr>
      <w:proofErr w:type="spellStart"/>
      <w:r w:rsidRPr="00851989">
        <w:rPr>
          <w:rFonts w:eastAsia="Times New Roman"/>
          <w:b/>
          <w:szCs w:val="24"/>
          <w:lang w:eastAsia="es-CO"/>
        </w:rPr>
        <w:t>Ref</w:t>
      </w:r>
      <w:proofErr w:type="spellEnd"/>
      <w:r w:rsidRPr="00851989">
        <w:rPr>
          <w:rFonts w:eastAsia="Times New Roman"/>
          <w:b/>
          <w:szCs w:val="24"/>
          <w:lang w:eastAsia="es-CO"/>
        </w:rPr>
        <w:t xml:space="preserve">: </w:t>
      </w:r>
      <w:r w:rsidRPr="00851989">
        <w:rPr>
          <w:rFonts w:eastAsia="Times New Roman"/>
          <w:szCs w:val="24"/>
          <w:lang w:eastAsia="es-CO"/>
        </w:rPr>
        <w:t>Radicado 78832 del 05/11/2013</w:t>
      </w:r>
    </w:p>
    <w:p w:rsidR="00872566" w:rsidRPr="00851989" w:rsidRDefault="00872566" w:rsidP="00872566">
      <w:pPr>
        <w:spacing w:line="240" w:lineRule="auto"/>
        <w:rPr>
          <w:rFonts w:eastAsia="Times New Roman"/>
          <w:szCs w:val="24"/>
          <w:lang w:eastAsia="es-CO"/>
        </w:rPr>
      </w:pPr>
      <w:r w:rsidRPr="00851989">
        <w:rPr>
          <w:rFonts w:eastAsia="Times New Roman"/>
          <w:szCs w:val="24"/>
          <w:lang w:eastAsia="es-CO"/>
        </w:rPr>
        <w:t> </w:t>
      </w:r>
    </w:p>
    <w:p w:rsidR="00872566" w:rsidRPr="00851989" w:rsidRDefault="00872566" w:rsidP="00872566">
      <w:pPr>
        <w:spacing w:line="240" w:lineRule="auto"/>
        <w:rPr>
          <w:rFonts w:eastAsia="Times New Roman"/>
          <w:szCs w:val="24"/>
          <w:lang w:eastAsia="es-CO"/>
        </w:rPr>
      </w:pPr>
      <w:r w:rsidRPr="00851989">
        <w:rPr>
          <w:rFonts w:eastAsia="Times New Roman"/>
          <w:b/>
          <w:szCs w:val="24"/>
          <w:lang w:eastAsia="es-CO"/>
        </w:rPr>
        <w:t xml:space="preserve">Tema: </w:t>
      </w:r>
      <w:r w:rsidRPr="00851989">
        <w:rPr>
          <w:rFonts w:eastAsia="Times New Roman"/>
          <w:szCs w:val="24"/>
          <w:lang w:eastAsia="es-CO"/>
        </w:rPr>
        <w:t>Impuesto sobre la renta y Complementario</w:t>
      </w:r>
    </w:p>
    <w:p w:rsidR="00872566" w:rsidRPr="00851989" w:rsidRDefault="00872566" w:rsidP="00872566">
      <w:pPr>
        <w:spacing w:line="240" w:lineRule="auto"/>
        <w:rPr>
          <w:rFonts w:eastAsia="Times New Roman"/>
          <w:szCs w:val="24"/>
          <w:lang w:eastAsia="es-CO"/>
        </w:rPr>
      </w:pPr>
      <w:r w:rsidRPr="00851989">
        <w:rPr>
          <w:rFonts w:eastAsia="Times New Roman"/>
          <w:b/>
          <w:szCs w:val="24"/>
          <w:lang w:eastAsia="es-CO"/>
        </w:rPr>
        <w:t xml:space="preserve">Descriptores: </w:t>
      </w:r>
      <w:r w:rsidRPr="00851989">
        <w:rPr>
          <w:rFonts w:eastAsia="Times New Roman"/>
          <w:szCs w:val="24"/>
          <w:lang w:eastAsia="es-CO"/>
        </w:rPr>
        <w:t>Deducción pago de estampillas</w:t>
      </w:r>
    </w:p>
    <w:p w:rsidR="00872566" w:rsidRPr="00851989" w:rsidRDefault="00872566" w:rsidP="00872566">
      <w:pPr>
        <w:spacing w:line="240" w:lineRule="auto"/>
        <w:rPr>
          <w:rFonts w:eastAsia="Times New Roman"/>
          <w:szCs w:val="24"/>
          <w:lang w:eastAsia="es-CO"/>
        </w:rPr>
      </w:pPr>
      <w:r w:rsidRPr="00851989">
        <w:rPr>
          <w:rFonts w:eastAsia="Times New Roman"/>
          <w:b/>
          <w:szCs w:val="24"/>
          <w:lang w:eastAsia="es-CO"/>
        </w:rPr>
        <w:t xml:space="preserve">Fuentes Formales: </w:t>
      </w:r>
      <w:r w:rsidRPr="00851989">
        <w:rPr>
          <w:rFonts w:eastAsia="Times New Roman"/>
          <w:szCs w:val="24"/>
          <w:lang w:eastAsia="es-CO"/>
        </w:rPr>
        <w:t>Estatuto Tributario artículo 107</w:t>
      </w:r>
    </w:p>
    <w:p w:rsidR="00872566" w:rsidRPr="00851989" w:rsidRDefault="00872566" w:rsidP="00872566">
      <w:pPr>
        <w:spacing w:line="240" w:lineRule="auto"/>
        <w:rPr>
          <w:rFonts w:eastAsia="Times New Roman"/>
          <w:szCs w:val="24"/>
          <w:lang w:eastAsia="es-CO"/>
        </w:rPr>
      </w:pPr>
      <w:r w:rsidRPr="00851989">
        <w:rPr>
          <w:rFonts w:eastAsia="Times New Roman"/>
          <w:szCs w:val="24"/>
          <w:lang w:eastAsia="es-CO"/>
        </w:rPr>
        <w:t> </w:t>
      </w:r>
    </w:p>
    <w:p w:rsidR="00872566" w:rsidRPr="00851989" w:rsidRDefault="00872566" w:rsidP="00872566">
      <w:pPr>
        <w:spacing w:line="240" w:lineRule="auto"/>
        <w:rPr>
          <w:rFonts w:eastAsia="Times New Roman"/>
          <w:szCs w:val="24"/>
          <w:lang w:eastAsia="es-CO"/>
        </w:rPr>
      </w:pPr>
      <w:r w:rsidRPr="00851989">
        <w:rPr>
          <w:rFonts w:eastAsia="Times New Roman"/>
          <w:szCs w:val="24"/>
          <w:lang w:eastAsia="es-CO"/>
        </w:rPr>
        <w:t> </w:t>
      </w:r>
    </w:p>
    <w:p w:rsidR="00872566" w:rsidRPr="00851989" w:rsidRDefault="00872566" w:rsidP="00872566">
      <w:pPr>
        <w:spacing w:line="240" w:lineRule="auto"/>
        <w:rPr>
          <w:rFonts w:eastAsia="Times New Roman"/>
          <w:szCs w:val="24"/>
          <w:lang w:eastAsia="es-CO"/>
        </w:rPr>
      </w:pPr>
      <w:r w:rsidRPr="00851989">
        <w:rPr>
          <w:rFonts w:eastAsia="Times New Roman"/>
          <w:szCs w:val="24"/>
          <w:lang w:eastAsia="es-CO"/>
        </w:rPr>
        <w:t>De conformidad con el artículo 19 del Decreto 4048 de 2008 y la Orden Administrativa 0006 de 2009, es función de esta Subdirección absolver las consultas escritas que se formulen sobre interpretación y aplicación de las normas tributarias de carácter nacional, aduaneras y cambiarias en lo de competencia de esta entidad.</w:t>
      </w:r>
    </w:p>
    <w:p w:rsidR="00872566" w:rsidRPr="00851989" w:rsidRDefault="00872566" w:rsidP="00872566">
      <w:pPr>
        <w:spacing w:line="240" w:lineRule="auto"/>
        <w:rPr>
          <w:rFonts w:eastAsia="Times New Roman"/>
          <w:szCs w:val="24"/>
          <w:lang w:eastAsia="es-CO"/>
        </w:rPr>
      </w:pPr>
      <w:r w:rsidRPr="00851989">
        <w:rPr>
          <w:rFonts w:eastAsia="Times New Roman"/>
          <w:szCs w:val="24"/>
          <w:lang w:eastAsia="es-CO"/>
        </w:rPr>
        <w:t> </w:t>
      </w:r>
    </w:p>
    <w:p w:rsidR="00872566" w:rsidRPr="00851989" w:rsidRDefault="00872566" w:rsidP="00872566">
      <w:pPr>
        <w:spacing w:line="240" w:lineRule="auto"/>
        <w:rPr>
          <w:rFonts w:eastAsia="Times New Roman"/>
          <w:szCs w:val="24"/>
          <w:lang w:eastAsia="es-CO"/>
        </w:rPr>
      </w:pPr>
      <w:r w:rsidRPr="00851989">
        <w:rPr>
          <w:rFonts w:eastAsia="Times New Roman"/>
          <w:szCs w:val="24"/>
          <w:lang w:eastAsia="es-CO"/>
        </w:rPr>
        <w:t>En el escrito de la referencia, solicita la reconsideración del Concepto No 018148 de marzo 15 de 2012 mediante el cual esta Dirección señaló que las erogaciones por concepto de estampillas no son deducibles en la determinación del impuesto sobre la renta al considerar que solo los impuestos señalados de manera taxativa en el artículo 115 del Estatuto Tributario pueden ser deducibles de este impuesto.</w:t>
      </w:r>
    </w:p>
    <w:p w:rsidR="00872566" w:rsidRPr="00851989" w:rsidRDefault="00872566" w:rsidP="00872566">
      <w:pPr>
        <w:spacing w:line="240" w:lineRule="auto"/>
        <w:rPr>
          <w:rFonts w:eastAsia="Times New Roman"/>
          <w:szCs w:val="24"/>
          <w:lang w:eastAsia="es-CO"/>
        </w:rPr>
      </w:pPr>
      <w:r w:rsidRPr="00851989">
        <w:rPr>
          <w:rFonts w:eastAsia="Times New Roman"/>
          <w:szCs w:val="24"/>
          <w:lang w:eastAsia="es-CO"/>
        </w:rPr>
        <w:t> </w:t>
      </w:r>
    </w:p>
    <w:p w:rsidR="00872566" w:rsidRPr="00851989" w:rsidRDefault="00872566" w:rsidP="00872566">
      <w:pPr>
        <w:spacing w:line="240" w:lineRule="auto"/>
        <w:rPr>
          <w:rFonts w:eastAsia="Times New Roman"/>
          <w:szCs w:val="24"/>
          <w:lang w:eastAsia="es-CO"/>
        </w:rPr>
      </w:pPr>
      <w:r w:rsidRPr="00851989">
        <w:rPr>
          <w:rFonts w:eastAsia="Times New Roman"/>
          <w:szCs w:val="24"/>
          <w:lang w:eastAsia="es-CO"/>
        </w:rPr>
        <w:t xml:space="preserve">Fundamenta su solicitud señalando que no es acertado afirmar que las erogaciones correspondientes a las estampillas tienen la naturaleza de impuesto y por ende aplicar a éstas el artículo 115 del mencionado Estatuto Tributario, tema sobre el cual el H. Consejo de Estado, en varios pronunciamientos ha precisado su calidad de tasa y en consecuencia ha reconocido su deducibilidad. Para el efecto, cita las sentencias de la Corte Constitucional C-1097 de 2001, C-768 de 2010, mediante las cuales esta Corporación las reconoce como tales, de la misma manera, cita al H. Consejo de Estado Sentencia Octubre 5 de 2006 </w:t>
      </w:r>
      <w:proofErr w:type="spellStart"/>
      <w:r w:rsidRPr="00851989">
        <w:rPr>
          <w:rFonts w:eastAsia="Times New Roman"/>
          <w:szCs w:val="24"/>
          <w:lang w:eastAsia="es-CO"/>
        </w:rPr>
        <w:t>exp</w:t>
      </w:r>
      <w:proofErr w:type="spellEnd"/>
      <w:r w:rsidRPr="00851989">
        <w:rPr>
          <w:rFonts w:eastAsia="Times New Roman"/>
          <w:szCs w:val="24"/>
          <w:lang w:eastAsia="es-CO"/>
        </w:rPr>
        <w:t xml:space="preserve"> 14527 CP </w:t>
      </w:r>
      <w:proofErr w:type="spellStart"/>
      <w:r w:rsidRPr="00851989">
        <w:rPr>
          <w:rFonts w:eastAsia="Times New Roman"/>
          <w:szCs w:val="24"/>
          <w:lang w:eastAsia="es-CO"/>
        </w:rPr>
        <w:t>Dra</w:t>
      </w:r>
      <w:proofErr w:type="spellEnd"/>
      <w:r w:rsidRPr="00851989">
        <w:rPr>
          <w:rFonts w:eastAsia="Times New Roman"/>
          <w:szCs w:val="24"/>
          <w:lang w:eastAsia="es-CO"/>
        </w:rPr>
        <w:t xml:space="preserve"> Ligia López Díaz en la que igualmente precisa que las estampillas son tasas parafiscales al ser un gravamen que tiene características propias y distintas el impuestos (sic) indirecto, así como otros fallos de este tribunal, en igual sentido.</w:t>
      </w:r>
    </w:p>
    <w:p w:rsidR="00872566" w:rsidRPr="00851989" w:rsidRDefault="00872566" w:rsidP="00872566">
      <w:pPr>
        <w:spacing w:line="240" w:lineRule="auto"/>
        <w:rPr>
          <w:rFonts w:eastAsia="Times New Roman"/>
          <w:szCs w:val="24"/>
          <w:lang w:eastAsia="es-CO"/>
        </w:rPr>
      </w:pPr>
      <w:r w:rsidRPr="00851989">
        <w:rPr>
          <w:rFonts w:eastAsia="Times New Roman"/>
          <w:szCs w:val="24"/>
          <w:lang w:eastAsia="es-CO"/>
        </w:rPr>
        <w:t> </w:t>
      </w:r>
    </w:p>
    <w:p w:rsidR="00872566" w:rsidRPr="00851989" w:rsidRDefault="00872566" w:rsidP="00872566">
      <w:pPr>
        <w:spacing w:line="240" w:lineRule="auto"/>
        <w:rPr>
          <w:rFonts w:eastAsia="Times New Roman"/>
          <w:szCs w:val="24"/>
          <w:lang w:eastAsia="es-CO"/>
        </w:rPr>
      </w:pPr>
      <w:r w:rsidRPr="00851989">
        <w:rPr>
          <w:rFonts w:eastAsia="Times New Roman"/>
          <w:szCs w:val="24"/>
          <w:lang w:eastAsia="es-CO"/>
        </w:rPr>
        <w:t>Sobre el particular este Despacho precisa:</w:t>
      </w:r>
    </w:p>
    <w:p w:rsidR="00872566" w:rsidRPr="00851989" w:rsidRDefault="00872566" w:rsidP="00872566">
      <w:pPr>
        <w:spacing w:line="240" w:lineRule="auto"/>
        <w:rPr>
          <w:rFonts w:eastAsia="Times New Roman"/>
          <w:szCs w:val="24"/>
          <w:lang w:eastAsia="es-CO"/>
        </w:rPr>
      </w:pPr>
      <w:r w:rsidRPr="00851989">
        <w:rPr>
          <w:rFonts w:eastAsia="Times New Roman"/>
          <w:szCs w:val="24"/>
          <w:lang w:eastAsia="es-CO"/>
        </w:rPr>
        <w:t> </w:t>
      </w:r>
    </w:p>
    <w:p w:rsidR="00872566" w:rsidRPr="00851989" w:rsidRDefault="00872566" w:rsidP="00872566">
      <w:pPr>
        <w:spacing w:line="240" w:lineRule="auto"/>
        <w:rPr>
          <w:rFonts w:eastAsia="Times New Roman"/>
          <w:szCs w:val="24"/>
          <w:lang w:eastAsia="es-CO"/>
        </w:rPr>
      </w:pPr>
      <w:r w:rsidRPr="00851989">
        <w:rPr>
          <w:rFonts w:eastAsia="Times New Roman"/>
          <w:szCs w:val="24"/>
          <w:lang w:eastAsia="es-CO"/>
        </w:rPr>
        <w:lastRenderedPageBreak/>
        <w:t>En efecto, mediante el Oficio No. 018148 de marzo 15 de 2012, al referirse al tema de la deducción de los valores pagados por concepto de estampillas, esta dependencia, analizó el tema frente al artículo 115 del Estatuto Tributario que consagra los impuestos deducibles y precisó:</w:t>
      </w:r>
    </w:p>
    <w:p w:rsidR="00872566" w:rsidRPr="00851989" w:rsidRDefault="00872566" w:rsidP="00872566">
      <w:pPr>
        <w:spacing w:line="240" w:lineRule="auto"/>
        <w:ind w:left="284"/>
        <w:rPr>
          <w:rFonts w:eastAsia="Times New Roman"/>
          <w:szCs w:val="24"/>
          <w:lang w:eastAsia="es-CO"/>
        </w:rPr>
      </w:pPr>
      <w:r w:rsidRPr="00851989">
        <w:rPr>
          <w:rFonts w:eastAsia="Times New Roman"/>
          <w:szCs w:val="24"/>
          <w:lang w:eastAsia="es-CO"/>
        </w:rPr>
        <w:t> </w:t>
      </w:r>
    </w:p>
    <w:p w:rsidR="00872566" w:rsidRPr="00851989" w:rsidRDefault="00872566" w:rsidP="00872566">
      <w:pPr>
        <w:spacing w:line="240" w:lineRule="auto"/>
        <w:ind w:left="284"/>
        <w:rPr>
          <w:rFonts w:eastAsia="Times New Roman"/>
          <w:szCs w:val="24"/>
          <w:lang w:eastAsia="es-CO"/>
        </w:rPr>
      </w:pPr>
      <w:r w:rsidRPr="00851989">
        <w:rPr>
          <w:rFonts w:eastAsia="Times New Roman"/>
          <w:szCs w:val="24"/>
          <w:lang w:eastAsia="es-CO"/>
        </w:rPr>
        <w:t>“En materia de impuesto sobre la renta, el artículo 115 del Estatuto Tributario, modificado por la Ley 1111 de 2006, artículo 4°, señala:</w:t>
      </w:r>
    </w:p>
    <w:p w:rsidR="00872566" w:rsidRPr="00851989" w:rsidRDefault="00872566" w:rsidP="00872566">
      <w:pPr>
        <w:spacing w:line="240" w:lineRule="auto"/>
        <w:ind w:left="284"/>
        <w:rPr>
          <w:rFonts w:eastAsia="Times New Roman"/>
          <w:szCs w:val="24"/>
          <w:lang w:eastAsia="es-CO"/>
        </w:rPr>
      </w:pPr>
      <w:r w:rsidRPr="00851989">
        <w:rPr>
          <w:rFonts w:eastAsia="Times New Roman"/>
          <w:szCs w:val="24"/>
          <w:lang w:eastAsia="es-CO"/>
        </w:rPr>
        <w:t> </w:t>
      </w:r>
    </w:p>
    <w:p w:rsidR="00872566" w:rsidRPr="00851989" w:rsidRDefault="00872566" w:rsidP="00872566">
      <w:pPr>
        <w:spacing w:line="240" w:lineRule="auto"/>
        <w:ind w:left="284"/>
        <w:rPr>
          <w:rFonts w:eastAsia="Times New Roman"/>
          <w:szCs w:val="24"/>
          <w:lang w:eastAsia="es-CO"/>
        </w:rPr>
      </w:pPr>
      <w:r w:rsidRPr="00851989">
        <w:rPr>
          <w:rFonts w:eastAsia="Times New Roman"/>
          <w:i/>
          <w:szCs w:val="24"/>
          <w:lang w:eastAsia="es-CO"/>
        </w:rPr>
        <w:t>“Artículo 115: -Es deducible el cien por cien (100%) de los impuestos de industria y comercio, avisos tableros y predial, que efectivamente se hayan pagado durante el año o período gravable siempre y cuando tengan relación de causalidad con la actividad económica del contribuyente: La deducción de que trata el presente artículo en ningún caso podrá tratarse simultáneamente como costo y gasto de la respectiva empresa”.</w:t>
      </w:r>
    </w:p>
    <w:p w:rsidR="00872566" w:rsidRPr="00851989" w:rsidRDefault="00872566" w:rsidP="00872566">
      <w:pPr>
        <w:spacing w:line="240" w:lineRule="auto"/>
        <w:ind w:left="284"/>
        <w:rPr>
          <w:rFonts w:eastAsia="Times New Roman"/>
          <w:szCs w:val="24"/>
          <w:lang w:eastAsia="es-CO"/>
        </w:rPr>
      </w:pPr>
      <w:r w:rsidRPr="00851989">
        <w:rPr>
          <w:rFonts w:eastAsia="Times New Roman"/>
          <w:i/>
          <w:szCs w:val="24"/>
          <w:lang w:eastAsia="es-CO"/>
        </w:rPr>
        <w:t> </w:t>
      </w:r>
    </w:p>
    <w:p w:rsidR="00872566" w:rsidRPr="00851989" w:rsidRDefault="00872566" w:rsidP="00872566">
      <w:pPr>
        <w:spacing w:line="240" w:lineRule="auto"/>
        <w:ind w:left="284"/>
        <w:rPr>
          <w:rFonts w:eastAsia="Times New Roman"/>
          <w:szCs w:val="24"/>
          <w:lang w:eastAsia="es-CO"/>
        </w:rPr>
      </w:pPr>
      <w:r w:rsidRPr="00851989">
        <w:rPr>
          <w:rFonts w:eastAsia="Times New Roman"/>
          <w:szCs w:val="24"/>
          <w:lang w:eastAsia="es-CO"/>
        </w:rPr>
        <w:t>La anterior disposición es taxativa y excluyente y dado que el legislador no consagró la deducción por el pago de estampillas como deducible del impuesto sobre la renta no es permisible darle a la norma un alcance diferente, para incluir conceptos no previstos en ella.</w:t>
      </w:r>
    </w:p>
    <w:p w:rsidR="00872566" w:rsidRPr="00851989" w:rsidRDefault="00872566" w:rsidP="00872566">
      <w:pPr>
        <w:spacing w:line="240" w:lineRule="auto"/>
        <w:ind w:left="284"/>
        <w:rPr>
          <w:rFonts w:eastAsia="Times New Roman"/>
          <w:szCs w:val="24"/>
          <w:lang w:eastAsia="es-CO"/>
        </w:rPr>
      </w:pPr>
      <w:r w:rsidRPr="00851989">
        <w:rPr>
          <w:rFonts w:eastAsia="Times New Roman"/>
          <w:szCs w:val="24"/>
          <w:lang w:eastAsia="es-CO"/>
        </w:rPr>
        <w:t> </w:t>
      </w:r>
    </w:p>
    <w:p w:rsidR="00872566" w:rsidRPr="00851989" w:rsidRDefault="00872566" w:rsidP="00872566">
      <w:pPr>
        <w:spacing w:line="240" w:lineRule="auto"/>
        <w:ind w:left="284"/>
        <w:rPr>
          <w:rFonts w:eastAsia="Times New Roman"/>
          <w:szCs w:val="24"/>
          <w:lang w:eastAsia="es-CO"/>
        </w:rPr>
      </w:pPr>
      <w:r w:rsidRPr="00851989">
        <w:rPr>
          <w:rFonts w:eastAsia="Times New Roman"/>
          <w:szCs w:val="24"/>
          <w:lang w:eastAsia="es-CO"/>
        </w:rPr>
        <w:t>Por su parte, la doctrina oficial de Dirección de Impuestos y Aduanas Nacionales de manera reiterada ha considerado que solo son deducibles los impuestos que de manera taxativa y con el cumplimiento de las condiciones exigidas, el legislador ha previsto:</w:t>
      </w:r>
    </w:p>
    <w:p w:rsidR="00872566" w:rsidRPr="00851989" w:rsidRDefault="00872566" w:rsidP="00872566">
      <w:pPr>
        <w:spacing w:line="240" w:lineRule="auto"/>
        <w:ind w:left="284"/>
        <w:rPr>
          <w:rFonts w:eastAsia="Times New Roman"/>
          <w:szCs w:val="24"/>
          <w:lang w:eastAsia="es-CO"/>
        </w:rPr>
      </w:pPr>
      <w:r w:rsidRPr="00851989">
        <w:rPr>
          <w:rFonts w:eastAsia="Times New Roman"/>
          <w:szCs w:val="24"/>
          <w:lang w:eastAsia="es-CO"/>
        </w:rPr>
        <w:t> </w:t>
      </w:r>
    </w:p>
    <w:p w:rsidR="00872566" w:rsidRPr="00851989" w:rsidRDefault="00872566" w:rsidP="00872566">
      <w:pPr>
        <w:spacing w:line="240" w:lineRule="auto"/>
        <w:ind w:left="284"/>
        <w:rPr>
          <w:rFonts w:eastAsia="Times New Roman"/>
          <w:szCs w:val="24"/>
          <w:lang w:eastAsia="es-CO"/>
        </w:rPr>
      </w:pPr>
      <w:r w:rsidRPr="00851989">
        <w:rPr>
          <w:rFonts w:eastAsia="Times New Roman"/>
          <w:i/>
          <w:szCs w:val="24"/>
          <w:lang w:eastAsia="es-CO"/>
        </w:rPr>
        <w:t xml:space="preserve">“Debe observarse que respecto de los impuestos pagados, para la depuración de renta del contribuyente, la norma transcrita está señalando en forma taxativa cuáles impuestos con qué condición y en qué porcentaje son deducibles, de manera que ningún otro impuesto puede ser depurado de la renta, aunque su pago haya estado vinculado a la actividad generadora de renta”. </w:t>
      </w:r>
      <w:r w:rsidRPr="00851989">
        <w:rPr>
          <w:rFonts w:eastAsia="Times New Roman"/>
          <w:szCs w:val="24"/>
          <w:lang w:eastAsia="es-CO"/>
        </w:rPr>
        <w:t>(Concepto 038906 de julio 7 de 2003)</w:t>
      </w:r>
    </w:p>
    <w:p w:rsidR="00872566" w:rsidRPr="00851989" w:rsidRDefault="00872566" w:rsidP="00872566">
      <w:pPr>
        <w:spacing w:line="240" w:lineRule="auto"/>
        <w:ind w:left="284"/>
        <w:rPr>
          <w:rFonts w:eastAsia="Times New Roman"/>
          <w:szCs w:val="24"/>
          <w:lang w:eastAsia="es-CO"/>
        </w:rPr>
      </w:pPr>
      <w:r w:rsidRPr="00851989">
        <w:rPr>
          <w:rFonts w:eastAsia="Times New Roman"/>
          <w:szCs w:val="24"/>
          <w:lang w:eastAsia="es-CO"/>
        </w:rPr>
        <w:t> </w:t>
      </w:r>
    </w:p>
    <w:p w:rsidR="00872566" w:rsidRPr="00851989" w:rsidRDefault="00872566" w:rsidP="00872566">
      <w:pPr>
        <w:spacing w:line="240" w:lineRule="auto"/>
        <w:ind w:left="284"/>
        <w:rPr>
          <w:rFonts w:eastAsia="Times New Roman"/>
          <w:szCs w:val="24"/>
          <w:lang w:eastAsia="es-CO"/>
        </w:rPr>
      </w:pPr>
      <w:r w:rsidRPr="00851989">
        <w:rPr>
          <w:rFonts w:eastAsia="Times New Roman"/>
          <w:szCs w:val="24"/>
          <w:lang w:eastAsia="es-CO"/>
        </w:rPr>
        <w:t>Es decir, que solo los impuestos enumerados de manera taxativa en el artículo 115 del Estatuto Tributario pueden ser deducibles cuando: primero, efectivamente se hayan pagado durante el año y período gravable y segundo, tengan una relación de causalidad con la renta del contribuyente. (Concepto 13971 de septiembre 14 de 1999)….</w:t>
      </w:r>
    </w:p>
    <w:p w:rsidR="00872566" w:rsidRPr="00851989" w:rsidRDefault="00872566" w:rsidP="00872566">
      <w:pPr>
        <w:spacing w:line="240" w:lineRule="auto"/>
        <w:ind w:left="284"/>
        <w:rPr>
          <w:rFonts w:eastAsia="Times New Roman"/>
          <w:szCs w:val="24"/>
          <w:lang w:eastAsia="es-CO"/>
        </w:rPr>
      </w:pPr>
      <w:r w:rsidRPr="00851989">
        <w:rPr>
          <w:rFonts w:eastAsia="Times New Roman"/>
          <w:szCs w:val="24"/>
          <w:lang w:eastAsia="es-CO"/>
        </w:rPr>
        <w:t>…</w:t>
      </w:r>
    </w:p>
    <w:p w:rsidR="00872566" w:rsidRPr="00851989" w:rsidRDefault="00872566" w:rsidP="00872566">
      <w:pPr>
        <w:spacing w:line="240" w:lineRule="auto"/>
        <w:ind w:left="284"/>
        <w:rPr>
          <w:rFonts w:eastAsia="Times New Roman"/>
          <w:szCs w:val="24"/>
          <w:lang w:eastAsia="es-CO"/>
        </w:rPr>
      </w:pPr>
      <w:r w:rsidRPr="00851989">
        <w:rPr>
          <w:rFonts w:eastAsia="Times New Roman"/>
          <w:szCs w:val="24"/>
          <w:lang w:eastAsia="es-CO"/>
        </w:rPr>
        <w:t>No obstante lo anterior, si bien en casos particulares la deducción por concepto del pago de estampillas ha sido objeto de debate jurisprudencial desde otra óptica, el fundamento legal para el rechazo de la deducción por el pago de estampillas se encuentra vigente en el artículo 115 del Estatuto Tributario.</w:t>
      </w:r>
    </w:p>
    <w:p w:rsidR="00872566" w:rsidRPr="00851989" w:rsidRDefault="00872566" w:rsidP="00872566">
      <w:pPr>
        <w:spacing w:line="240" w:lineRule="auto"/>
        <w:ind w:left="284"/>
        <w:rPr>
          <w:rFonts w:eastAsia="Times New Roman"/>
          <w:szCs w:val="24"/>
          <w:lang w:eastAsia="es-CO"/>
        </w:rPr>
      </w:pPr>
      <w:r w:rsidRPr="00851989">
        <w:rPr>
          <w:rFonts w:eastAsia="Times New Roman"/>
          <w:szCs w:val="24"/>
          <w:lang w:eastAsia="es-CO"/>
        </w:rPr>
        <w:t> </w:t>
      </w:r>
    </w:p>
    <w:p w:rsidR="00872566" w:rsidRPr="00851989" w:rsidRDefault="00872566" w:rsidP="00872566">
      <w:pPr>
        <w:spacing w:line="240" w:lineRule="auto"/>
        <w:ind w:left="284"/>
        <w:rPr>
          <w:rFonts w:eastAsia="Times New Roman"/>
          <w:szCs w:val="24"/>
          <w:lang w:eastAsia="es-CO"/>
        </w:rPr>
      </w:pPr>
      <w:r w:rsidRPr="00851989">
        <w:rPr>
          <w:rFonts w:eastAsia="Times New Roman"/>
          <w:szCs w:val="24"/>
          <w:lang w:eastAsia="es-CO"/>
        </w:rPr>
        <w:t>En efecto, la restricción planteada por el legislador encuentra su fundamento en el hecho de que a través de las estampillas se paga un tributo de carácter territorial, que el contribuyente se encuentra obligado a soportar, sin que el legislador haya previsto que este tipo de tributos sean deducibles del impuesto sobre la renta…”</w:t>
      </w:r>
    </w:p>
    <w:p w:rsidR="00872566" w:rsidRPr="00851989" w:rsidRDefault="00872566" w:rsidP="00872566">
      <w:pPr>
        <w:spacing w:line="240" w:lineRule="auto"/>
        <w:ind w:left="284"/>
        <w:rPr>
          <w:rFonts w:eastAsia="Times New Roman"/>
          <w:szCs w:val="24"/>
          <w:lang w:eastAsia="es-CO"/>
        </w:rPr>
      </w:pPr>
      <w:r w:rsidRPr="00851989">
        <w:rPr>
          <w:rFonts w:eastAsia="Times New Roman"/>
          <w:szCs w:val="24"/>
          <w:lang w:eastAsia="es-CO"/>
        </w:rPr>
        <w:t> </w:t>
      </w:r>
    </w:p>
    <w:p w:rsidR="00872566" w:rsidRPr="00851989" w:rsidRDefault="00872566" w:rsidP="00872566">
      <w:pPr>
        <w:spacing w:line="240" w:lineRule="auto"/>
        <w:ind w:left="284"/>
        <w:rPr>
          <w:rFonts w:eastAsia="Times New Roman"/>
          <w:szCs w:val="24"/>
          <w:lang w:eastAsia="es-CO"/>
        </w:rPr>
      </w:pPr>
      <w:r w:rsidRPr="00851989">
        <w:rPr>
          <w:rFonts w:eastAsia="Times New Roman"/>
          <w:szCs w:val="24"/>
          <w:lang w:eastAsia="es-CO"/>
        </w:rPr>
        <w:t xml:space="preserve">…En suma, la deducción de tributos de orden local se encuentra restringida a los casos previstos en el artículo 115 del E.T. esto es, ICA e impuesto predial, siempre y cuando guarden relación de causalidad con la actividad económica del contribuyente. Obsérvese </w:t>
      </w:r>
      <w:r w:rsidRPr="00851989">
        <w:rPr>
          <w:rFonts w:eastAsia="Times New Roman"/>
          <w:szCs w:val="24"/>
          <w:lang w:eastAsia="es-CO"/>
        </w:rPr>
        <w:lastRenderedPageBreak/>
        <w:t>que, en estos casos, al igual que en las estampillas, el gravamen es una erogación obligatoria para el contribuyente, pero no por ello se otorga su deducibilidad.”</w:t>
      </w:r>
    </w:p>
    <w:p w:rsidR="00872566" w:rsidRPr="00851989" w:rsidRDefault="00872566" w:rsidP="00872566">
      <w:pPr>
        <w:spacing w:line="240" w:lineRule="auto"/>
        <w:rPr>
          <w:rFonts w:eastAsia="Times New Roman"/>
          <w:szCs w:val="24"/>
          <w:lang w:eastAsia="es-CO"/>
        </w:rPr>
      </w:pPr>
      <w:r w:rsidRPr="00851989">
        <w:rPr>
          <w:rFonts w:eastAsia="Times New Roman"/>
          <w:szCs w:val="24"/>
          <w:lang w:eastAsia="es-CO"/>
        </w:rPr>
        <w:t> </w:t>
      </w:r>
    </w:p>
    <w:p w:rsidR="00872566" w:rsidRPr="00851989" w:rsidRDefault="00872566" w:rsidP="00872566">
      <w:pPr>
        <w:spacing w:line="240" w:lineRule="auto"/>
        <w:rPr>
          <w:rFonts w:eastAsia="Times New Roman"/>
          <w:szCs w:val="24"/>
          <w:lang w:eastAsia="es-CO"/>
        </w:rPr>
      </w:pPr>
      <w:r w:rsidRPr="00851989">
        <w:rPr>
          <w:rFonts w:eastAsia="Times New Roman"/>
          <w:szCs w:val="24"/>
          <w:lang w:eastAsia="es-CO"/>
        </w:rPr>
        <w:t>Ahora bien, dados los argumentos expuestos y la jurisprudencia citada, que plantean la modificación de la doctrina expuesta en el citado Oficio, es pertinente referirnos a éstas y otros pronunciamientos reiterados de los altos tribunales, acerca de la naturaleza jurídica de las estampillas y su tratamiento frente al impuesto sobre la renta y complementarios. En efecto, en las Sentencias citadas por la consultante, ha sido reiterada la jurisprudencia en el sentido de considerar la posibilidad de deducción del pago de estampillas, dado su carácter de obligatoria para el contribuyente que realice determinadas actividades, enmarcado en todo caso dentro de las previsiones para su procedencia, previstos en el artículo 107 del mismo Estatuto.</w:t>
      </w:r>
    </w:p>
    <w:p w:rsidR="00872566" w:rsidRPr="00851989" w:rsidRDefault="00872566" w:rsidP="00872566">
      <w:pPr>
        <w:spacing w:line="240" w:lineRule="auto"/>
        <w:rPr>
          <w:rFonts w:eastAsia="Times New Roman"/>
          <w:szCs w:val="24"/>
          <w:lang w:eastAsia="es-CO"/>
        </w:rPr>
      </w:pPr>
      <w:r w:rsidRPr="00851989">
        <w:rPr>
          <w:rFonts w:eastAsia="Times New Roman"/>
          <w:szCs w:val="24"/>
          <w:lang w:eastAsia="es-CO"/>
        </w:rPr>
        <w:t> </w:t>
      </w:r>
    </w:p>
    <w:p w:rsidR="00872566" w:rsidRPr="00851989" w:rsidRDefault="00872566" w:rsidP="00872566">
      <w:pPr>
        <w:spacing w:line="240" w:lineRule="auto"/>
        <w:rPr>
          <w:rFonts w:eastAsia="Times New Roman"/>
          <w:szCs w:val="24"/>
          <w:lang w:eastAsia="es-CO"/>
        </w:rPr>
      </w:pPr>
      <w:r w:rsidRPr="00851989">
        <w:rPr>
          <w:rFonts w:eastAsia="Times New Roman"/>
          <w:szCs w:val="24"/>
          <w:lang w:eastAsia="es-CO"/>
        </w:rPr>
        <w:t>Así, igualmente en Sentencia veintisiete (27) de enero de dos mil once (2011), Radicación número: 25000-23-27-000-2007-00009-01 (18003), C.P.: MARTHA TERESA BRICEÑO DE VALENCIA, el Consejo de Estado, consideró frente al pago de estampillas a diferentes entidades del Estado, rechazado por la Administración Tributaria, en uno de sus apartes:</w:t>
      </w:r>
    </w:p>
    <w:p w:rsidR="00872566" w:rsidRPr="00851989" w:rsidRDefault="00872566" w:rsidP="00872566">
      <w:pPr>
        <w:spacing w:line="240" w:lineRule="auto"/>
        <w:ind w:left="284"/>
        <w:rPr>
          <w:rFonts w:eastAsia="Times New Roman"/>
          <w:szCs w:val="24"/>
          <w:lang w:eastAsia="es-CO"/>
        </w:rPr>
      </w:pPr>
      <w:r w:rsidRPr="00851989">
        <w:rPr>
          <w:rFonts w:eastAsia="Times New Roman"/>
          <w:szCs w:val="24"/>
          <w:lang w:eastAsia="es-CO"/>
        </w:rPr>
        <w:t> </w:t>
      </w:r>
    </w:p>
    <w:p w:rsidR="00872566" w:rsidRPr="00851989" w:rsidRDefault="00872566" w:rsidP="00872566">
      <w:pPr>
        <w:spacing w:line="240" w:lineRule="auto"/>
        <w:ind w:left="284"/>
        <w:rPr>
          <w:rFonts w:eastAsia="Times New Roman"/>
          <w:szCs w:val="24"/>
          <w:lang w:eastAsia="es-CO"/>
        </w:rPr>
      </w:pPr>
      <w:r w:rsidRPr="00851989">
        <w:rPr>
          <w:rFonts w:eastAsia="Times New Roman"/>
          <w:szCs w:val="24"/>
          <w:lang w:eastAsia="es-CO"/>
        </w:rPr>
        <w:t>“(…) Ahora bien, frente a la controversia de la naturaleza de las estampillas para ser aceptadas como costo o deducción, esta Corporación ha señalado que:</w:t>
      </w:r>
    </w:p>
    <w:p w:rsidR="00872566" w:rsidRPr="00851989" w:rsidRDefault="00872566" w:rsidP="00872566">
      <w:pPr>
        <w:spacing w:line="240" w:lineRule="auto"/>
        <w:ind w:left="284"/>
        <w:rPr>
          <w:rFonts w:eastAsia="Times New Roman"/>
          <w:szCs w:val="24"/>
          <w:lang w:eastAsia="es-CO"/>
        </w:rPr>
      </w:pPr>
      <w:r w:rsidRPr="00851989">
        <w:rPr>
          <w:rFonts w:eastAsia="Times New Roman"/>
          <w:szCs w:val="24"/>
          <w:lang w:eastAsia="es-CO"/>
        </w:rPr>
        <w:t> </w:t>
      </w:r>
    </w:p>
    <w:p w:rsidR="00872566" w:rsidRPr="00851989" w:rsidRDefault="00872566" w:rsidP="00872566">
      <w:pPr>
        <w:spacing w:line="240" w:lineRule="auto"/>
        <w:ind w:left="284"/>
        <w:rPr>
          <w:rFonts w:eastAsia="Times New Roman"/>
          <w:szCs w:val="24"/>
          <w:lang w:eastAsia="es-CO"/>
        </w:rPr>
      </w:pPr>
      <w:r w:rsidRPr="00851989">
        <w:rPr>
          <w:rFonts w:eastAsia="Times New Roman"/>
          <w:i/>
          <w:szCs w:val="24"/>
          <w:lang w:eastAsia="es-CO"/>
        </w:rPr>
        <w:t xml:space="preserve">“(…), es irrelevante determinar en este proceso si tal carga es una tasa o una contribución, toda vez que en materia de deducciones del impuesto de renta solamente ciertos y precisos impuestos pueden ser deducibles por autorización legal (artículo 115 del Estatuto Tributario), de manera que sean tasas o contribuciones, </w:t>
      </w:r>
      <w:r w:rsidRPr="00851989">
        <w:rPr>
          <w:rFonts w:eastAsia="Times New Roman"/>
          <w:i/>
          <w:szCs w:val="24"/>
          <w:u w:val="single"/>
          <w:lang w:eastAsia="es-CO"/>
        </w:rPr>
        <w:t>de todos modos son erogaciones a cargo de la sociedad para cuya procedencia deben analizarse los presupuestos del artículo 107 del Estatuto Tributario, es decir, que se demuestre que tiene relación de causalidad con la actividad productora de renta y que sean necesarias y proporcionales a esa actividad</w:t>
      </w:r>
      <w:r w:rsidRPr="00851989">
        <w:rPr>
          <w:rFonts w:eastAsia="Times New Roman"/>
          <w:i/>
          <w:szCs w:val="24"/>
          <w:lang w:eastAsia="es-CO"/>
        </w:rPr>
        <w:t>.</w:t>
      </w:r>
    </w:p>
    <w:p w:rsidR="00872566" w:rsidRPr="00851989" w:rsidRDefault="00872566" w:rsidP="00872566">
      <w:pPr>
        <w:spacing w:line="240" w:lineRule="auto"/>
        <w:ind w:left="284"/>
        <w:rPr>
          <w:rFonts w:eastAsia="Times New Roman"/>
          <w:szCs w:val="24"/>
          <w:lang w:eastAsia="es-CO"/>
        </w:rPr>
      </w:pPr>
      <w:r w:rsidRPr="00851989">
        <w:rPr>
          <w:rFonts w:eastAsia="Times New Roman"/>
          <w:i/>
          <w:szCs w:val="24"/>
          <w:lang w:eastAsia="es-CO"/>
        </w:rPr>
        <w:t> </w:t>
      </w:r>
    </w:p>
    <w:p w:rsidR="00872566" w:rsidRPr="00851989" w:rsidRDefault="00872566" w:rsidP="00872566">
      <w:pPr>
        <w:spacing w:line="240" w:lineRule="auto"/>
        <w:ind w:left="284"/>
        <w:rPr>
          <w:rFonts w:eastAsia="Times New Roman"/>
          <w:szCs w:val="24"/>
          <w:lang w:eastAsia="es-CO"/>
        </w:rPr>
      </w:pPr>
      <w:r w:rsidRPr="00851989">
        <w:rPr>
          <w:rFonts w:eastAsia="Times New Roman"/>
          <w:i/>
          <w:szCs w:val="24"/>
          <w:u w:val="single"/>
          <w:lang w:eastAsia="es-CO"/>
        </w:rPr>
        <w:t>En efecto, el gravamen que consagró el legislador a favor de las entidades departamentales como estampillas, sigue la regla general del artículo 107 del Estatuto Tributario para las expensas necesarias, y no la limitación que consagra el artículo 115 del mismo Estatuto sobre los impuestos deducibles</w:t>
      </w:r>
      <w:r w:rsidRPr="00851989">
        <w:rPr>
          <w:rFonts w:eastAsia="Times New Roman"/>
          <w:i/>
          <w:szCs w:val="24"/>
          <w:lang w:eastAsia="es-CO"/>
        </w:rPr>
        <w:t xml:space="preserve">. </w:t>
      </w:r>
      <w:r w:rsidRPr="00851989">
        <w:rPr>
          <w:rFonts w:eastAsia="Times New Roman"/>
          <w:szCs w:val="24"/>
          <w:lang w:eastAsia="es-CO"/>
        </w:rPr>
        <w:t>(Subrayas fuera de texto)</w:t>
      </w:r>
    </w:p>
    <w:p w:rsidR="00872566" w:rsidRPr="00851989" w:rsidRDefault="00872566" w:rsidP="00872566">
      <w:pPr>
        <w:spacing w:line="240" w:lineRule="auto"/>
        <w:ind w:left="284"/>
        <w:rPr>
          <w:rFonts w:eastAsia="Times New Roman"/>
          <w:szCs w:val="24"/>
          <w:lang w:eastAsia="es-CO"/>
        </w:rPr>
      </w:pPr>
      <w:r w:rsidRPr="00851989">
        <w:rPr>
          <w:rFonts w:eastAsia="Times New Roman"/>
          <w:szCs w:val="24"/>
          <w:lang w:eastAsia="es-CO"/>
        </w:rPr>
        <w:t> </w:t>
      </w:r>
    </w:p>
    <w:p w:rsidR="00872566" w:rsidRPr="00851989" w:rsidRDefault="00872566" w:rsidP="00872566">
      <w:pPr>
        <w:spacing w:line="240" w:lineRule="auto"/>
        <w:ind w:left="284"/>
        <w:rPr>
          <w:rFonts w:eastAsia="Times New Roman"/>
          <w:szCs w:val="24"/>
          <w:lang w:eastAsia="es-CO"/>
        </w:rPr>
      </w:pPr>
      <w:r w:rsidRPr="00851989">
        <w:rPr>
          <w:rFonts w:eastAsia="Times New Roman"/>
          <w:szCs w:val="24"/>
          <w:lang w:eastAsia="es-CO"/>
        </w:rPr>
        <w:t xml:space="preserve">(…), la Sala ha indicado que </w:t>
      </w:r>
      <w:r w:rsidRPr="00851989">
        <w:rPr>
          <w:rFonts w:eastAsia="Times New Roman"/>
          <w:i/>
          <w:szCs w:val="24"/>
          <w:lang w:eastAsia="es-CO"/>
        </w:rPr>
        <w:t>“interpretando armónicamente, los artículos 77 y 107 del Estatuto Tributario, se tiene que los costos y deducciones requieren para su deducción los requisitos que expresamente y en términos generales exige el citado artículo 107, para lo cual se deberá analizar su alcance y aplicabilidad en las diferentes clases de erogaciones que realiza el contribuyente en desarrollo de su objeto social.</w:t>
      </w:r>
    </w:p>
    <w:p w:rsidR="00872566" w:rsidRPr="00851989" w:rsidRDefault="00872566" w:rsidP="00872566">
      <w:pPr>
        <w:spacing w:line="240" w:lineRule="auto"/>
        <w:ind w:left="284"/>
        <w:rPr>
          <w:rFonts w:eastAsia="Times New Roman"/>
          <w:szCs w:val="24"/>
          <w:lang w:eastAsia="es-CO"/>
        </w:rPr>
      </w:pPr>
      <w:r w:rsidRPr="00851989">
        <w:rPr>
          <w:rFonts w:eastAsia="Times New Roman"/>
          <w:i/>
          <w:szCs w:val="24"/>
          <w:lang w:eastAsia="es-CO"/>
        </w:rPr>
        <w:t> </w:t>
      </w:r>
    </w:p>
    <w:p w:rsidR="00872566" w:rsidRPr="00851989" w:rsidRDefault="00872566" w:rsidP="00872566">
      <w:pPr>
        <w:spacing w:line="240" w:lineRule="auto"/>
        <w:ind w:left="284"/>
        <w:rPr>
          <w:rFonts w:eastAsia="Times New Roman"/>
          <w:szCs w:val="24"/>
          <w:lang w:eastAsia="es-CO"/>
        </w:rPr>
      </w:pPr>
      <w:r w:rsidRPr="00851989">
        <w:rPr>
          <w:rFonts w:eastAsia="Times New Roman"/>
          <w:szCs w:val="24"/>
          <w:lang w:eastAsia="es-CO"/>
        </w:rPr>
        <w:t xml:space="preserve">Ahora bien, lo hasta ahora expuesto permite concluir que el pago de las estampillas es para la actora un requisito sin el cual no puede obtener el ingreso por el directorio de páginas amarillas, lo cual lo hace indispensable para el desarrollo de su actividad, independientemente de que sea o no impuesto, pues su </w:t>
      </w:r>
      <w:proofErr w:type="spellStart"/>
      <w:r w:rsidRPr="00851989">
        <w:rPr>
          <w:rFonts w:eastAsia="Times New Roman"/>
          <w:szCs w:val="24"/>
          <w:lang w:eastAsia="es-CO"/>
        </w:rPr>
        <w:t>procedibilidad</w:t>
      </w:r>
      <w:proofErr w:type="spellEnd"/>
      <w:r w:rsidRPr="00851989">
        <w:rPr>
          <w:rFonts w:eastAsia="Times New Roman"/>
          <w:szCs w:val="24"/>
          <w:lang w:eastAsia="es-CO"/>
        </w:rPr>
        <w:t xml:space="preserve"> como costo o deducción, se define por los requisitos del artículo 107 E.T., es decir, que tenga una relación de causalidad con la actividad productora de renta, que sea necesaria y </w:t>
      </w:r>
      <w:r w:rsidRPr="00851989">
        <w:rPr>
          <w:rFonts w:eastAsia="Times New Roman"/>
          <w:szCs w:val="24"/>
          <w:lang w:eastAsia="es-CO"/>
        </w:rPr>
        <w:lastRenderedPageBreak/>
        <w:t>proporcionada, aspectos estos últimos que deben ser vistos con un criterio comercial teniendo en cuenta las expensas normalmente acostumbradas en cada actividad.</w:t>
      </w:r>
    </w:p>
    <w:p w:rsidR="00872566" w:rsidRPr="00851989" w:rsidRDefault="00872566" w:rsidP="00872566">
      <w:pPr>
        <w:spacing w:line="240" w:lineRule="auto"/>
        <w:ind w:left="284"/>
        <w:rPr>
          <w:rFonts w:eastAsia="Times New Roman"/>
          <w:szCs w:val="24"/>
          <w:lang w:eastAsia="es-CO"/>
        </w:rPr>
      </w:pPr>
      <w:r w:rsidRPr="00851989">
        <w:rPr>
          <w:rFonts w:eastAsia="Times New Roman"/>
          <w:szCs w:val="24"/>
          <w:lang w:eastAsia="es-CO"/>
        </w:rPr>
        <w:t> </w:t>
      </w:r>
    </w:p>
    <w:p w:rsidR="00872566" w:rsidRPr="00851989" w:rsidRDefault="00872566" w:rsidP="00872566">
      <w:pPr>
        <w:spacing w:line="240" w:lineRule="auto"/>
        <w:ind w:left="284"/>
        <w:rPr>
          <w:rFonts w:eastAsia="Times New Roman"/>
          <w:szCs w:val="24"/>
          <w:lang w:eastAsia="es-CO"/>
        </w:rPr>
      </w:pPr>
      <w:r w:rsidRPr="00851989">
        <w:rPr>
          <w:rFonts w:eastAsia="Times New Roman"/>
          <w:szCs w:val="24"/>
          <w:lang w:eastAsia="es-CO"/>
        </w:rPr>
        <w:t xml:space="preserve">Sobre la </w:t>
      </w:r>
      <w:r w:rsidRPr="00851989">
        <w:rPr>
          <w:rFonts w:eastAsia="Times New Roman"/>
          <w:i/>
          <w:szCs w:val="24"/>
          <w:lang w:eastAsia="es-CO"/>
        </w:rPr>
        <w:t xml:space="preserve">relación de causalidad, </w:t>
      </w:r>
      <w:r w:rsidRPr="00851989">
        <w:rPr>
          <w:rFonts w:eastAsia="Times New Roman"/>
          <w:szCs w:val="24"/>
          <w:lang w:eastAsia="es-CO"/>
        </w:rPr>
        <w:t xml:space="preserve">no existe duda sobre el vínculo de causa y efecto, esto es, entre el pago de la estampilla y la producción de la renta, pues ese pago es la causa indispensable para que la demandante pueda obtener la renta líquida u operacional para el impuesto (efecto). La </w:t>
      </w:r>
      <w:r w:rsidRPr="00851989">
        <w:rPr>
          <w:rFonts w:eastAsia="Times New Roman"/>
          <w:i/>
          <w:szCs w:val="24"/>
          <w:lang w:eastAsia="es-CO"/>
        </w:rPr>
        <w:t xml:space="preserve">necesidad, </w:t>
      </w:r>
      <w:r w:rsidRPr="00851989">
        <w:rPr>
          <w:rFonts w:eastAsia="Times New Roman"/>
          <w:szCs w:val="24"/>
          <w:lang w:eastAsia="es-CO"/>
        </w:rPr>
        <w:t xml:space="preserve">se reitera, está dada porque es un desembolso imprescindible para desarrollar su objeto social y resulta </w:t>
      </w:r>
      <w:r w:rsidRPr="00851989">
        <w:rPr>
          <w:rFonts w:eastAsia="Times New Roman"/>
          <w:i/>
          <w:szCs w:val="24"/>
          <w:lang w:eastAsia="es-CO"/>
        </w:rPr>
        <w:t xml:space="preserve">proporcionado, </w:t>
      </w:r>
      <w:r w:rsidRPr="00851989">
        <w:rPr>
          <w:rFonts w:eastAsia="Times New Roman"/>
          <w:szCs w:val="24"/>
          <w:lang w:eastAsia="es-CO"/>
        </w:rPr>
        <w:t>pues el costo declarado fue de $449.975.000, frente a unos ingresos brutos de $64.812.109.000, es decir, que es una cifra razonable respecto de los ingresos obtenidos por el contribuyente en su actividad económica.</w:t>
      </w:r>
    </w:p>
    <w:p w:rsidR="00872566" w:rsidRPr="00851989" w:rsidRDefault="00872566" w:rsidP="00872566">
      <w:pPr>
        <w:spacing w:line="240" w:lineRule="auto"/>
        <w:ind w:left="284"/>
        <w:rPr>
          <w:rFonts w:eastAsia="Times New Roman"/>
          <w:szCs w:val="24"/>
          <w:lang w:eastAsia="es-CO"/>
        </w:rPr>
      </w:pPr>
      <w:r w:rsidRPr="00851989">
        <w:rPr>
          <w:rFonts w:eastAsia="Times New Roman"/>
          <w:szCs w:val="24"/>
          <w:lang w:eastAsia="es-CO"/>
        </w:rPr>
        <w:t> </w:t>
      </w:r>
    </w:p>
    <w:p w:rsidR="00872566" w:rsidRPr="00851989" w:rsidRDefault="00872566" w:rsidP="00872566">
      <w:pPr>
        <w:spacing w:line="240" w:lineRule="auto"/>
        <w:ind w:left="284"/>
        <w:rPr>
          <w:rFonts w:eastAsia="Times New Roman"/>
          <w:szCs w:val="24"/>
          <w:lang w:eastAsia="es-CO"/>
        </w:rPr>
      </w:pPr>
      <w:r w:rsidRPr="00851989">
        <w:rPr>
          <w:rFonts w:eastAsia="Times New Roman"/>
          <w:szCs w:val="24"/>
          <w:lang w:eastAsia="es-CO"/>
        </w:rPr>
        <w:t>En cuanto al criterio comercial con el que se deben analizar los presupuestos de necesidad y proporcionalidad, supone que la carga que asume la demandante para realizar su objeto social, sea una expensa normal, acostumbrada y necesaria en su actividad productora de renta, pues de no haber pagado ese gravamen, no podría celebrar contratos con entidades municipales que, a su vez, le permiten la obtención de la renta…”</w:t>
      </w:r>
    </w:p>
    <w:p w:rsidR="00872566" w:rsidRPr="00851989" w:rsidRDefault="00872566" w:rsidP="00872566">
      <w:pPr>
        <w:spacing w:line="240" w:lineRule="auto"/>
        <w:rPr>
          <w:rFonts w:eastAsia="Times New Roman"/>
          <w:szCs w:val="24"/>
          <w:lang w:eastAsia="es-CO"/>
        </w:rPr>
      </w:pPr>
      <w:r w:rsidRPr="00851989">
        <w:rPr>
          <w:rFonts w:eastAsia="Times New Roman"/>
          <w:szCs w:val="24"/>
          <w:lang w:eastAsia="es-CO"/>
        </w:rPr>
        <w:t> </w:t>
      </w:r>
    </w:p>
    <w:p w:rsidR="00872566" w:rsidRPr="00851989" w:rsidRDefault="00872566" w:rsidP="00872566">
      <w:pPr>
        <w:spacing w:line="240" w:lineRule="auto"/>
        <w:rPr>
          <w:rFonts w:eastAsia="Times New Roman"/>
          <w:szCs w:val="24"/>
          <w:lang w:eastAsia="es-CO"/>
        </w:rPr>
      </w:pPr>
      <w:r w:rsidRPr="00851989">
        <w:rPr>
          <w:rFonts w:eastAsia="Times New Roman"/>
          <w:szCs w:val="24"/>
          <w:lang w:eastAsia="es-CO"/>
        </w:rPr>
        <w:t>De igual manera, mediante Sentencia de cuatro (4) de marzo de dos mil diez (2010), Radicación número: 76001-23-31-000-2004-05247-01 (16557), C.P. (E): MARTHA TERESA BRICEÑO DE VALENCIA precisó frente al rechazo de la deducción del pago de estampillas:</w:t>
      </w:r>
    </w:p>
    <w:p w:rsidR="00872566" w:rsidRPr="00851989" w:rsidRDefault="00872566" w:rsidP="00872566">
      <w:pPr>
        <w:spacing w:line="240" w:lineRule="auto"/>
        <w:ind w:left="284"/>
        <w:rPr>
          <w:rFonts w:eastAsia="Times New Roman"/>
          <w:szCs w:val="24"/>
          <w:lang w:eastAsia="es-CO"/>
        </w:rPr>
      </w:pPr>
      <w:r w:rsidRPr="00851989">
        <w:rPr>
          <w:rFonts w:eastAsia="Times New Roman"/>
          <w:szCs w:val="24"/>
          <w:lang w:eastAsia="es-CO"/>
        </w:rPr>
        <w:t> </w:t>
      </w:r>
    </w:p>
    <w:p w:rsidR="00872566" w:rsidRPr="00851989" w:rsidRDefault="00872566" w:rsidP="00872566">
      <w:pPr>
        <w:spacing w:line="240" w:lineRule="auto"/>
        <w:ind w:left="284"/>
        <w:rPr>
          <w:rFonts w:eastAsia="Times New Roman"/>
          <w:szCs w:val="24"/>
          <w:lang w:eastAsia="es-CO"/>
        </w:rPr>
      </w:pPr>
      <w:r w:rsidRPr="00851989">
        <w:rPr>
          <w:rFonts w:eastAsia="Times New Roman"/>
          <w:szCs w:val="24"/>
          <w:lang w:eastAsia="es-CO"/>
        </w:rPr>
        <w:t>“(…) La DIAN rechazó la deducción porque no cumple los requisitos del artículo 107 del Estatuto Tributario.</w:t>
      </w:r>
    </w:p>
    <w:p w:rsidR="00872566" w:rsidRPr="00851989" w:rsidRDefault="00872566" w:rsidP="00872566">
      <w:pPr>
        <w:spacing w:line="240" w:lineRule="auto"/>
        <w:ind w:left="284"/>
        <w:rPr>
          <w:rFonts w:eastAsia="Times New Roman"/>
          <w:szCs w:val="24"/>
          <w:lang w:eastAsia="es-CO"/>
        </w:rPr>
      </w:pPr>
      <w:r w:rsidRPr="00851989">
        <w:rPr>
          <w:rFonts w:eastAsia="Times New Roman"/>
          <w:szCs w:val="24"/>
          <w:lang w:eastAsia="es-CO"/>
        </w:rPr>
        <w:t> </w:t>
      </w:r>
    </w:p>
    <w:p w:rsidR="00872566" w:rsidRPr="00851989" w:rsidRDefault="00872566" w:rsidP="00872566">
      <w:pPr>
        <w:spacing w:line="240" w:lineRule="auto"/>
        <w:ind w:left="284"/>
        <w:rPr>
          <w:rFonts w:eastAsia="Times New Roman"/>
          <w:szCs w:val="24"/>
          <w:lang w:eastAsia="es-CO"/>
        </w:rPr>
      </w:pPr>
      <w:r w:rsidRPr="00851989">
        <w:rPr>
          <w:rFonts w:eastAsia="Times New Roman"/>
          <w:i/>
          <w:szCs w:val="24"/>
          <w:lang w:eastAsia="es-CO"/>
        </w:rPr>
        <w:t>Pues bien, el artículo 107 del Estatuto Tributario establece:</w:t>
      </w:r>
    </w:p>
    <w:p w:rsidR="00872566" w:rsidRPr="00851989" w:rsidRDefault="00872566" w:rsidP="00872566">
      <w:pPr>
        <w:spacing w:line="240" w:lineRule="auto"/>
        <w:ind w:left="284"/>
        <w:rPr>
          <w:rFonts w:eastAsia="Times New Roman"/>
          <w:szCs w:val="24"/>
          <w:lang w:eastAsia="es-CO"/>
        </w:rPr>
      </w:pPr>
      <w:r w:rsidRPr="00851989">
        <w:rPr>
          <w:rFonts w:eastAsia="Times New Roman"/>
          <w:i/>
          <w:szCs w:val="24"/>
          <w:lang w:eastAsia="es-CO"/>
        </w:rPr>
        <w:t> </w:t>
      </w:r>
    </w:p>
    <w:p w:rsidR="00872566" w:rsidRPr="00851989" w:rsidRDefault="00872566" w:rsidP="00872566">
      <w:pPr>
        <w:spacing w:line="240" w:lineRule="auto"/>
        <w:ind w:left="284"/>
        <w:rPr>
          <w:rFonts w:eastAsia="Times New Roman"/>
          <w:szCs w:val="24"/>
          <w:lang w:eastAsia="es-CO"/>
        </w:rPr>
      </w:pPr>
      <w:r w:rsidRPr="00851989">
        <w:rPr>
          <w:rFonts w:eastAsia="Times New Roman"/>
          <w:i/>
          <w:szCs w:val="24"/>
          <w:lang w:eastAsia="es-CO"/>
        </w:rPr>
        <w:t xml:space="preserve">“ART. 107.- </w:t>
      </w:r>
      <w:r w:rsidRPr="00851989">
        <w:rPr>
          <w:rFonts w:eastAsia="Times New Roman"/>
          <w:b/>
          <w:i/>
          <w:szCs w:val="24"/>
          <w:lang w:eastAsia="es-CO"/>
        </w:rPr>
        <w:t xml:space="preserve">Las expensas necesarias son deducibles. </w:t>
      </w:r>
      <w:r w:rsidRPr="00851989">
        <w:rPr>
          <w:rFonts w:eastAsia="Times New Roman"/>
          <w:i/>
          <w:szCs w:val="24"/>
          <w:lang w:eastAsia="es-CO"/>
        </w:rPr>
        <w:t xml:space="preserve">Son deducibles las expensas realizadas durante el año o período gravable en el desarrollo de cualquier actividad productora de renta, siempre que tengan </w:t>
      </w:r>
      <w:r w:rsidRPr="00851989">
        <w:rPr>
          <w:rFonts w:eastAsia="Times New Roman"/>
          <w:b/>
          <w:i/>
          <w:szCs w:val="24"/>
          <w:lang w:eastAsia="es-CO"/>
        </w:rPr>
        <w:t xml:space="preserve">relación causalidad </w:t>
      </w:r>
      <w:r w:rsidRPr="00851989">
        <w:rPr>
          <w:rFonts w:eastAsia="Times New Roman"/>
          <w:i/>
          <w:szCs w:val="24"/>
          <w:lang w:eastAsia="es-CO"/>
        </w:rPr>
        <w:t xml:space="preserve">con las actividades productoras de renta y que sean </w:t>
      </w:r>
      <w:r w:rsidRPr="00851989">
        <w:rPr>
          <w:rFonts w:eastAsia="Times New Roman"/>
          <w:b/>
          <w:i/>
          <w:szCs w:val="24"/>
          <w:lang w:eastAsia="es-CO"/>
        </w:rPr>
        <w:t>necesarias y proporcionadas de acuerdo con cada actividad.</w:t>
      </w:r>
    </w:p>
    <w:p w:rsidR="00872566" w:rsidRPr="00851989" w:rsidRDefault="00872566" w:rsidP="00872566">
      <w:pPr>
        <w:spacing w:line="240" w:lineRule="auto"/>
        <w:ind w:left="284"/>
        <w:rPr>
          <w:rFonts w:eastAsia="Times New Roman"/>
          <w:szCs w:val="24"/>
          <w:lang w:eastAsia="es-CO"/>
        </w:rPr>
      </w:pPr>
      <w:r w:rsidRPr="00851989">
        <w:rPr>
          <w:rFonts w:eastAsia="Times New Roman"/>
          <w:b/>
          <w:i/>
          <w:szCs w:val="24"/>
          <w:lang w:eastAsia="es-CO"/>
        </w:rPr>
        <w:t> </w:t>
      </w:r>
    </w:p>
    <w:p w:rsidR="00872566" w:rsidRPr="00851989" w:rsidRDefault="00872566" w:rsidP="00872566">
      <w:pPr>
        <w:spacing w:line="240" w:lineRule="auto"/>
        <w:ind w:left="284"/>
        <w:rPr>
          <w:rFonts w:eastAsia="Times New Roman"/>
          <w:szCs w:val="24"/>
          <w:lang w:eastAsia="es-CO"/>
        </w:rPr>
      </w:pPr>
      <w:r w:rsidRPr="00851989">
        <w:rPr>
          <w:rFonts w:eastAsia="Times New Roman"/>
          <w:i/>
          <w:szCs w:val="24"/>
          <w:lang w:eastAsia="es-CO"/>
        </w:rPr>
        <w:t>La necesidad y proporcionalidad de las expensas debe determinarse con criterio comercial, tenido en cuenta las normalmente acostumbradas en cada actividad y las limitaciones establecidas en los artículos siguientes.”</w:t>
      </w:r>
    </w:p>
    <w:p w:rsidR="00872566" w:rsidRPr="00851989" w:rsidRDefault="00872566" w:rsidP="00872566">
      <w:pPr>
        <w:spacing w:line="240" w:lineRule="auto"/>
        <w:ind w:left="284"/>
        <w:rPr>
          <w:rFonts w:eastAsia="Times New Roman"/>
          <w:szCs w:val="24"/>
          <w:lang w:eastAsia="es-CO"/>
        </w:rPr>
      </w:pPr>
      <w:r w:rsidRPr="00851989">
        <w:rPr>
          <w:rFonts w:eastAsia="Times New Roman"/>
          <w:i/>
          <w:szCs w:val="24"/>
          <w:lang w:eastAsia="es-CO"/>
        </w:rPr>
        <w:t> </w:t>
      </w:r>
    </w:p>
    <w:p w:rsidR="00872566" w:rsidRPr="00851989" w:rsidRDefault="00872566" w:rsidP="00872566">
      <w:pPr>
        <w:spacing w:line="240" w:lineRule="auto"/>
        <w:ind w:left="284"/>
        <w:rPr>
          <w:rFonts w:eastAsia="Times New Roman"/>
          <w:szCs w:val="24"/>
          <w:lang w:eastAsia="es-CO"/>
        </w:rPr>
      </w:pPr>
      <w:r w:rsidRPr="00851989">
        <w:rPr>
          <w:rFonts w:eastAsia="Times New Roman"/>
          <w:b/>
          <w:i/>
          <w:szCs w:val="24"/>
          <w:lang w:eastAsia="es-CO"/>
        </w:rPr>
        <w:t xml:space="preserve">Las expensas necesarias </w:t>
      </w:r>
      <w:r w:rsidRPr="00851989">
        <w:rPr>
          <w:rFonts w:eastAsia="Times New Roman"/>
          <w:i/>
          <w:szCs w:val="24"/>
          <w:lang w:eastAsia="es-CO"/>
        </w:rPr>
        <w:t>corresponden a los gastos que se generan de manera forzosa en la actividad productora de renta. Sin éstos no se puede obtener la renta. Son indispensables, aunque no sean permanentes sino esporádicos. Lo esencial es que el gasto sea “normalmente acostumbrado en cada actividad”. Entonces, se excluyen los gastos simplemente suntuarios, innecesarios o superfluos y los puramente útiles o convenientes.</w:t>
      </w:r>
    </w:p>
    <w:p w:rsidR="00872566" w:rsidRPr="00851989" w:rsidRDefault="00872566" w:rsidP="00872566">
      <w:pPr>
        <w:spacing w:line="240" w:lineRule="auto"/>
        <w:ind w:left="284"/>
        <w:rPr>
          <w:rFonts w:eastAsia="Times New Roman"/>
          <w:szCs w:val="24"/>
          <w:lang w:eastAsia="es-CO"/>
        </w:rPr>
      </w:pPr>
      <w:r w:rsidRPr="00851989">
        <w:rPr>
          <w:rFonts w:eastAsia="Times New Roman"/>
          <w:i/>
          <w:szCs w:val="24"/>
          <w:lang w:eastAsia="es-CO"/>
        </w:rPr>
        <w:t> </w:t>
      </w:r>
    </w:p>
    <w:p w:rsidR="00872566" w:rsidRPr="00851989" w:rsidRDefault="00872566" w:rsidP="00872566">
      <w:pPr>
        <w:spacing w:line="240" w:lineRule="auto"/>
        <w:ind w:left="284"/>
        <w:rPr>
          <w:rFonts w:eastAsia="Times New Roman"/>
          <w:szCs w:val="24"/>
          <w:lang w:eastAsia="es-CO"/>
        </w:rPr>
      </w:pPr>
      <w:r w:rsidRPr="00851989">
        <w:rPr>
          <w:rFonts w:eastAsia="Times New Roman"/>
          <w:i/>
          <w:szCs w:val="24"/>
          <w:lang w:eastAsia="es-CO"/>
        </w:rPr>
        <w:lastRenderedPageBreak/>
        <w:t xml:space="preserve">Por su parte, </w:t>
      </w:r>
      <w:r w:rsidRPr="00851989">
        <w:rPr>
          <w:rFonts w:eastAsia="Times New Roman"/>
          <w:b/>
          <w:i/>
          <w:szCs w:val="24"/>
          <w:lang w:eastAsia="es-CO"/>
        </w:rPr>
        <w:t xml:space="preserve">la relación de causalidad </w:t>
      </w:r>
      <w:r w:rsidRPr="00851989">
        <w:rPr>
          <w:rFonts w:eastAsia="Times New Roman"/>
          <w:i/>
          <w:szCs w:val="24"/>
          <w:lang w:eastAsia="es-CO"/>
        </w:rPr>
        <w:t>significa que los gastos, erogaciones o salida de recursos del contribuyente guarden relación de causa-efecto, con la actividad generadora de renta de este. El vínculo o correspondencia debe establecerse entre la expensa (costo o gasto) y la actividad que se desarrolla (el objeto social principal o secundario), que es la que produce la renta del contribuyente, de tal manera que sin la expensa no es posible obtenerla.</w:t>
      </w:r>
    </w:p>
    <w:p w:rsidR="00872566" w:rsidRPr="00851989" w:rsidRDefault="00872566" w:rsidP="00872566">
      <w:pPr>
        <w:spacing w:line="240" w:lineRule="auto"/>
        <w:ind w:left="284"/>
        <w:rPr>
          <w:rFonts w:eastAsia="Times New Roman"/>
          <w:szCs w:val="24"/>
          <w:lang w:eastAsia="es-CO"/>
        </w:rPr>
      </w:pPr>
      <w:r w:rsidRPr="00851989">
        <w:rPr>
          <w:rFonts w:eastAsia="Times New Roman"/>
          <w:i/>
          <w:szCs w:val="24"/>
          <w:lang w:eastAsia="es-CO"/>
        </w:rPr>
        <w:t> </w:t>
      </w:r>
    </w:p>
    <w:p w:rsidR="00872566" w:rsidRPr="00851989" w:rsidRDefault="00872566" w:rsidP="00872566">
      <w:pPr>
        <w:spacing w:line="240" w:lineRule="auto"/>
        <w:ind w:left="284"/>
        <w:rPr>
          <w:rFonts w:eastAsia="Times New Roman"/>
          <w:szCs w:val="24"/>
          <w:lang w:eastAsia="es-CO"/>
        </w:rPr>
      </w:pPr>
      <w:r w:rsidRPr="00851989">
        <w:rPr>
          <w:rFonts w:eastAsia="Times New Roman"/>
          <w:i/>
          <w:szCs w:val="24"/>
          <w:lang w:eastAsia="es-CO"/>
        </w:rPr>
        <w:t xml:space="preserve">Y, la </w:t>
      </w:r>
      <w:r w:rsidRPr="00851989">
        <w:rPr>
          <w:rFonts w:eastAsia="Times New Roman"/>
          <w:b/>
          <w:i/>
          <w:szCs w:val="24"/>
          <w:lang w:eastAsia="es-CO"/>
        </w:rPr>
        <w:t xml:space="preserve">proporcionalidad del gasto </w:t>
      </w:r>
      <w:r w:rsidRPr="00851989">
        <w:rPr>
          <w:rFonts w:eastAsia="Times New Roman"/>
          <w:i/>
          <w:szCs w:val="24"/>
          <w:lang w:eastAsia="es-CO"/>
        </w:rPr>
        <w:t>atiende a la magnitud que las erogaciones representan dentro del total de la renta bruta (utilidad bruta). Debe medirse en cada caso, según la actividad económica que se lleve a cabo y la costumbre comercial para el sector. Así, el rigor normativo cede ante los gastos reiterados, uniformes y comunes que se realicen, sin perjuicio de la causalidad y necesidad que también deben concurrir.</w:t>
      </w:r>
    </w:p>
    <w:p w:rsidR="00872566" w:rsidRPr="00851989" w:rsidRDefault="00872566" w:rsidP="00872566">
      <w:pPr>
        <w:spacing w:line="240" w:lineRule="auto"/>
        <w:ind w:left="284"/>
        <w:rPr>
          <w:rFonts w:eastAsia="Times New Roman"/>
          <w:szCs w:val="24"/>
          <w:lang w:eastAsia="es-CO"/>
        </w:rPr>
      </w:pPr>
      <w:r w:rsidRPr="00851989">
        <w:rPr>
          <w:rFonts w:eastAsia="Times New Roman"/>
          <w:i/>
          <w:szCs w:val="24"/>
          <w:lang w:eastAsia="es-CO"/>
        </w:rPr>
        <w:t>(…)</w:t>
      </w:r>
    </w:p>
    <w:p w:rsidR="00872566" w:rsidRPr="00851989" w:rsidRDefault="00872566" w:rsidP="00872566">
      <w:pPr>
        <w:spacing w:line="240" w:lineRule="auto"/>
        <w:ind w:left="284"/>
        <w:rPr>
          <w:rFonts w:eastAsia="Times New Roman"/>
          <w:szCs w:val="24"/>
          <w:lang w:eastAsia="es-CO"/>
        </w:rPr>
      </w:pPr>
      <w:r w:rsidRPr="00851989">
        <w:rPr>
          <w:rFonts w:eastAsia="Times New Roman"/>
          <w:i/>
          <w:szCs w:val="24"/>
          <w:lang w:eastAsia="es-CO"/>
        </w:rPr>
        <w:t>Según las regulaciones locales, en concordancia con las leyes que las crean, las estampillas se pagan por la realización de ciertos actos, contratos o actuaciones con entidades públicas. En consecuencia, son gravámenes que debe soportar quien contrate con aquella</w:t>
      </w:r>
    </w:p>
    <w:p w:rsidR="00872566" w:rsidRPr="00851989" w:rsidRDefault="00872566" w:rsidP="00872566">
      <w:pPr>
        <w:spacing w:line="240" w:lineRule="auto"/>
        <w:ind w:left="284"/>
        <w:rPr>
          <w:rFonts w:eastAsia="Times New Roman"/>
          <w:szCs w:val="24"/>
          <w:lang w:eastAsia="es-CO"/>
        </w:rPr>
      </w:pPr>
      <w:r w:rsidRPr="00851989">
        <w:rPr>
          <w:rFonts w:eastAsia="Times New Roman"/>
          <w:i/>
          <w:szCs w:val="24"/>
          <w:lang w:eastAsia="es-CO"/>
        </w:rPr>
        <w:t>…</w:t>
      </w:r>
    </w:p>
    <w:p w:rsidR="00872566" w:rsidRPr="00851989" w:rsidRDefault="00872566" w:rsidP="00872566">
      <w:pPr>
        <w:spacing w:line="240" w:lineRule="auto"/>
        <w:ind w:left="284"/>
        <w:rPr>
          <w:rFonts w:eastAsia="Times New Roman"/>
          <w:szCs w:val="24"/>
          <w:lang w:eastAsia="es-CO"/>
        </w:rPr>
      </w:pPr>
      <w:r w:rsidRPr="00851989">
        <w:rPr>
          <w:rFonts w:eastAsia="Times New Roman"/>
          <w:szCs w:val="24"/>
          <w:u w:val="single"/>
          <w:lang w:eastAsia="es-CO"/>
        </w:rPr>
        <w:t>Por último, el hecho de que solo ciertos impuestos sean deducibles (artículo 115 del Estatuto Tributario), no significa que otros tributos no lo sean, según la norma general del artículo 107 del Estatuto Tributario. Eso sí, en cada caso debe analizarse si se cumplen los requisitos de la última norma en mención…”</w:t>
      </w:r>
    </w:p>
    <w:p w:rsidR="00872566" w:rsidRPr="00851989" w:rsidRDefault="00872566" w:rsidP="00872566">
      <w:pPr>
        <w:spacing w:line="240" w:lineRule="auto"/>
        <w:rPr>
          <w:rFonts w:eastAsia="Times New Roman"/>
          <w:szCs w:val="24"/>
          <w:lang w:eastAsia="es-CO"/>
        </w:rPr>
      </w:pPr>
      <w:r w:rsidRPr="00851989">
        <w:rPr>
          <w:rFonts w:eastAsia="Times New Roman"/>
          <w:szCs w:val="24"/>
          <w:lang w:eastAsia="es-CO"/>
        </w:rPr>
        <w:t> </w:t>
      </w:r>
    </w:p>
    <w:p w:rsidR="00872566" w:rsidRPr="00851989" w:rsidRDefault="00872566" w:rsidP="00872566">
      <w:pPr>
        <w:spacing w:line="240" w:lineRule="auto"/>
        <w:rPr>
          <w:rFonts w:eastAsia="Times New Roman"/>
          <w:szCs w:val="24"/>
          <w:lang w:eastAsia="es-CO"/>
        </w:rPr>
      </w:pPr>
      <w:r w:rsidRPr="00851989">
        <w:rPr>
          <w:rFonts w:eastAsia="Times New Roman"/>
          <w:szCs w:val="24"/>
          <w:lang w:eastAsia="es-CO"/>
        </w:rPr>
        <w:t>De otra parte, mediante Oficio 71381 de Noviembre 13 de 2013, esta dependencia, si bien no aborda el estudio detallado de estos pagos, señala:</w:t>
      </w:r>
    </w:p>
    <w:p w:rsidR="00872566" w:rsidRPr="00851989" w:rsidRDefault="00872566" w:rsidP="00872566">
      <w:pPr>
        <w:spacing w:line="240" w:lineRule="auto"/>
        <w:ind w:left="284"/>
        <w:rPr>
          <w:rFonts w:eastAsia="Times New Roman"/>
          <w:szCs w:val="24"/>
          <w:lang w:eastAsia="es-CO"/>
        </w:rPr>
      </w:pPr>
      <w:r w:rsidRPr="00851989">
        <w:rPr>
          <w:rFonts w:eastAsia="Times New Roman"/>
          <w:szCs w:val="24"/>
          <w:lang w:eastAsia="es-CO"/>
        </w:rPr>
        <w:t> </w:t>
      </w:r>
    </w:p>
    <w:p w:rsidR="00872566" w:rsidRPr="00851989" w:rsidRDefault="00872566" w:rsidP="00872566">
      <w:pPr>
        <w:spacing w:line="240" w:lineRule="auto"/>
        <w:ind w:left="284"/>
        <w:rPr>
          <w:rFonts w:eastAsia="Times New Roman"/>
          <w:szCs w:val="24"/>
          <w:lang w:eastAsia="es-CO"/>
        </w:rPr>
      </w:pPr>
      <w:r w:rsidRPr="00851989">
        <w:rPr>
          <w:rFonts w:eastAsia="Times New Roman"/>
          <w:szCs w:val="24"/>
          <w:lang w:eastAsia="es-CO"/>
        </w:rPr>
        <w:t xml:space="preserve">(…) Respecto a la naturaleza de las estampillas, la H Corte Constitucional mediante Sentencia C-768/10, acogiendo los pronunciamientos del H. Consejo de Estado, señaló que las estampillas son tasas parafiscales, que para el caso de la estampilla </w:t>
      </w:r>
      <w:r w:rsidRPr="00851989">
        <w:rPr>
          <w:rFonts w:eastAsia="Times New Roman"/>
          <w:i/>
          <w:szCs w:val="24"/>
          <w:lang w:eastAsia="es-CO"/>
        </w:rPr>
        <w:t>“</w:t>
      </w:r>
      <w:proofErr w:type="spellStart"/>
      <w:r w:rsidRPr="00851989">
        <w:rPr>
          <w:rFonts w:eastAsia="Times New Roman"/>
          <w:i/>
          <w:szCs w:val="24"/>
          <w:lang w:eastAsia="es-CO"/>
        </w:rPr>
        <w:t>Prodesarrollo</w:t>
      </w:r>
      <w:proofErr w:type="spellEnd"/>
      <w:r w:rsidRPr="00851989">
        <w:rPr>
          <w:rFonts w:eastAsia="Times New Roman"/>
          <w:i/>
          <w:szCs w:val="24"/>
          <w:lang w:eastAsia="es-CO"/>
        </w:rPr>
        <w:t xml:space="preserve"> de la Universidad </w:t>
      </w:r>
      <w:proofErr w:type="spellStart"/>
      <w:r w:rsidRPr="00851989">
        <w:rPr>
          <w:rFonts w:eastAsia="Times New Roman"/>
          <w:i/>
          <w:szCs w:val="24"/>
          <w:lang w:eastAsia="es-CO"/>
        </w:rPr>
        <w:t>Surcolombiana</w:t>
      </w:r>
      <w:proofErr w:type="spellEnd"/>
      <w:r w:rsidRPr="00851989">
        <w:rPr>
          <w:rFonts w:eastAsia="Times New Roman"/>
          <w:i/>
          <w:szCs w:val="24"/>
          <w:lang w:eastAsia="es-CO"/>
        </w:rPr>
        <w:t xml:space="preserve"> en el Departamento del Huila”, </w:t>
      </w:r>
      <w:r w:rsidRPr="00851989">
        <w:rPr>
          <w:rFonts w:eastAsia="Times New Roman"/>
          <w:szCs w:val="24"/>
          <w:lang w:eastAsia="es-CO"/>
        </w:rPr>
        <w:t>es a la Asamblea Departamental a quien le corresponde, según la Ley 367 de 1997 determinar las características, tarifas y todos los demás asuntos referentes al uso obligatorio de dicha estampilla.</w:t>
      </w:r>
    </w:p>
    <w:p w:rsidR="00872566" w:rsidRPr="00851989" w:rsidRDefault="00872566" w:rsidP="00872566">
      <w:pPr>
        <w:spacing w:line="240" w:lineRule="auto"/>
        <w:ind w:left="284"/>
        <w:rPr>
          <w:rFonts w:eastAsia="Times New Roman"/>
          <w:szCs w:val="24"/>
          <w:lang w:eastAsia="es-CO"/>
        </w:rPr>
      </w:pPr>
      <w:r w:rsidRPr="00851989">
        <w:rPr>
          <w:rFonts w:eastAsia="Times New Roman"/>
          <w:szCs w:val="24"/>
          <w:lang w:eastAsia="es-CO"/>
        </w:rPr>
        <w:t> </w:t>
      </w:r>
    </w:p>
    <w:p w:rsidR="00872566" w:rsidRPr="00851989" w:rsidRDefault="00872566" w:rsidP="00872566">
      <w:pPr>
        <w:spacing w:line="240" w:lineRule="auto"/>
        <w:ind w:left="284"/>
        <w:rPr>
          <w:rFonts w:eastAsia="Times New Roman"/>
          <w:szCs w:val="24"/>
          <w:lang w:eastAsia="es-CO"/>
        </w:rPr>
      </w:pPr>
      <w:r w:rsidRPr="00851989">
        <w:rPr>
          <w:rFonts w:eastAsia="Times New Roman"/>
          <w:szCs w:val="24"/>
          <w:lang w:eastAsia="es-CO"/>
        </w:rPr>
        <w:t>En ese entendido, este es un tributo dentro de la especie de “tasa parafiscal” de orden departamental…”</w:t>
      </w:r>
    </w:p>
    <w:p w:rsidR="00872566" w:rsidRPr="00851989" w:rsidRDefault="00872566" w:rsidP="00872566">
      <w:pPr>
        <w:spacing w:line="240" w:lineRule="auto"/>
        <w:rPr>
          <w:rFonts w:eastAsia="Times New Roman"/>
          <w:szCs w:val="24"/>
          <w:lang w:eastAsia="es-CO"/>
        </w:rPr>
      </w:pPr>
      <w:r w:rsidRPr="00851989">
        <w:rPr>
          <w:rFonts w:eastAsia="Times New Roman"/>
          <w:szCs w:val="24"/>
          <w:lang w:eastAsia="es-CO"/>
        </w:rPr>
        <w:t> </w:t>
      </w:r>
    </w:p>
    <w:p w:rsidR="00872566" w:rsidRPr="00851989" w:rsidRDefault="00872566" w:rsidP="00872566">
      <w:pPr>
        <w:spacing w:line="240" w:lineRule="auto"/>
        <w:rPr>
          <w:rFonts w:eastAsia="Times New Roman"/>
          <w:szCs w:val="24"/>
          <w:lang w:eastAsia="es-CO"/>
        </w:rPr>
      </w:pPr>
      <w:r w:rsidRPr="00851989">
        <w:rPr>
          <w:rFonts w:eastAsia="Times New Roman"/>
          <w:szCs w:val="24"/>
          <w:lang w:eastAsia="es-CO"/>
        </w:rPr>
        <w:t xml:space="preserve">Por ello, dado que en efecto, las estampillas no han sido catalogadas como impuesto, sino que su naturaleza ha sido analizada en el contexto de una tasa parafiscal, que en ocasiones resulta una erogación necesaria e indispensable que debe sufragarse por parte del contribuyente, para el desarrollo de su actividad, puede señalarse que en </w:t>
      </w:r>
      <w:proofErr w:type="spellStart"/>
      <w:r w:rsidRPr="00851989">
        <w:rPr>
          <w:rFonts w:eastAsia="Times New Roman"/>
          <w:szCs w:val="24"/>
          <w:lang w:eastAsia="es-CO"/>
        </w:rPr>
        <w:t>en</w:t>
      </w:r>
      <w:proofErr w:type="spellEnd"/>
      <w:r w:rsidRPr="00851989">
        <w:rPr>
          <w:rFonts w:eastAsia="Times New Roman"/>
          <w:szCs w:val="24"/>
          <w:lang w:eastAsia="es-CO"/>
        </w:rPr>
        <w:t xml:space="preserve"> (sic) efecto, su deducibilidad no debe estar ceñida al artículo 115 del Estatuto Tributario que señala taxativamente los impuestos deducibles, sino al tenor del artículo 107 del mismo ordenamiento cuando consagra:</w:t>
      </w:r>
    </w:p>
    <w:p w:rsidR="00872566" w:rsidRPr="00851989" w:rsidRDefault="00872566" w:rsidP="00872566">
      <w:pPr>
        <w:spacing w:line="240" w:lineRule="auto"/>
        <w:ind w:left="284"/>
        <w:rPr>
          <w:rFonts w:eastAsia="Times New Roman"/>
          <w:szCs w:val="24"/>
          <w:lang w:eastAsia="es-CO"/>
        </w:rPr>
      </w:pPr>
      <w:r w:rsidRPr="00851989">
        <w:rPr>
          <w:rFonts w:eastAsia="Times New Roman"/>
          <w:szCs w:val="24"/>
          <w:lang w:eastAsia="es-CO"/>
        </w:rPr>
        <w:t> </w:t>
      </w:r>
    </w:p>
    <w:p w:rsidR="00872566" w:rsidRPr="00851989" w:rsidRDefault="00872566" w:rsidP="00872566">
      <w:pPr>
        <w:spacing w:line="240" w:lineRule="auto"/>
        <w:ind w:left="284"/>
        <w:rPr>
          <w:rFonts w:eastAsia="Times New Roman"/>
          <w:szCs w:val="24"/>
          <w:lang w:eastAsia="es-CO"/>
        </w:rPr>
      </w:pPr>
      <w:r w:rsidRPr="00851989">
        <w:rPr>
          <w:rFonts w:eastAsia="Times New Roman"/>
          <w:szCs w:val="24"/>
          <w:lang w:eastAsia="es-CO"/>
        </w:rPr>
        <w:t xml:space="preserve">“Son deducibles las expensas realizadas durante el año o período gravable en el desarrollo de cualquier actividad productora de renta, siempre que tengan relación de </w:t>
      </w:r>
      <w:r w:rsidRPr="00851989">
        <w:rPr>
          <w:rFonts w:eastAsia="Times New Roman"/>
          <w:szCs w:val="24"/>
          <w:lang w:eastAsia="es-CO"/>
        </w:rPr>
        <w:lastRenderedPageBreak/>
        <w:t xml:space="preserve">causalidad con las actividades productoras de renta y que sean necesarias y proporcionadas de acuerdo con cada </w:t>
      </w:r>
      <w:proofErr w:type="gramStart"/>
      <w:r w:rsidRPr="00851989">
        <w:rPr>
          <w:rFonts w:eastAsia="Times New Roman"/>
          <w:szCs w:val="24"/>
          <w:lang w:eastAsia="es-CO"/>
        </w:rPr>
        <w:t>actividad …”</w:t>
      </w:r>
      <w:proofErr w:type="gramEnd"/>
    </w:p>
    <w:p w:rsidR="00872566" w:rsidRPr="00851989" w:rsidRDefault="00872566" w:rsidP="00872566">
      <w:pPr>
        <w:spacing w:line="240" w:lineRule="auto"/>
        <w:rPr>
          <w:rFonts w:eastAsia="Times New Roman"/>
          <w:szCs w:val="24"/>
          <w:lang w:eastAsia="es-CO"/>
        </w:rPr>
      </w:pPr>
    </w:p>
    <w:p w:rsidR="00872566" w:rsidRPr="00851989" w:rsidRDefault="00872566" w:rsidP="00872566">
      <w:pPr>
        <w:spacing w:line="240" w:lineRule="auto"/>
        <w:rPr>
          <w:rFonts w:eastAsia="Times New Roman"/>
          <w:szCs w:val="24"/>
          <w:lang w:eastAsia="es-CO"/>
        </w:rPr>
      </w:pPr>
      <w:r w:rsidRPr="00851989">
        <w:rPr>
          <w:rFonts w:eastAsia="Times New Roman"/>
          <w:szCs w:val="24"/>
          <w:lang w:eastAsia="es-CO"/>
        </w:rPr>
        <w:t>Lo anterior, en concordancia con lo señalado por esta oficina mediante el Oficio 001758 de enero 10 de 2007:</w:t>
      </w:r>
    </w:p>
    <w:p w:rsidR="00872566" w:rsidRPr="00851989" w:rsidRDefault="00872566" w:rsidP="00872566">
      <w:pPr>
        <w:spacing w:line="240" w:lineRule="auto"/>
        <w:ind w:left="284"/>
        <w:rPr>
          <w:rFonts w:eastAsia="Times New Roman"/>
          <w:szCs w:val="24"/>
          <w:lang w:eastAsia="es-CO"/>
        </w:rPr>
      </w:pPr>
      <w:r w:rsidRPr="00851989">
        <w:rPr>
          <w:rFonts w:eastAsia="Times New Roman"/>
          <w:szCs w:val="24"/>
          <w:lang w:eastAsia="es-CO"/>
        </w:rPr>
        <w:t> </w:t>
      </w:r>
    </w:p>
    <w:p w:rsidR="00872566" w:rsidRPr="00851989" w:rsidRDefault="00872566" w:rsidP="00872566">
      <w:pPr>
        <w:spacing w:line="240" w:lineRule="auto"/>
        <w:ind w:left="284"/>
        <w:rPr>
          <w:rFonts w:eastAsia="Times New Roman"/>
          <w:szCs w:val="24"/>
          <w:lang w:eastAsia="es-CO"/>
        </w:rPr>
      </w:pPr>
      <w:r w:rsidRPr="00851989">
        <w:rPr>
          <w:rFonts w:eastAsia="Times New Roman"/>
          <w:szCs w:val="24"/>
          <w:lang w:eastAsia="es-CO"/>
        </w:rPr>
        <w:t>“…Acerca de los presupuestos de las deducciones contenidos en el artículo 107 del Estatuto Tributario, el Honorable Consejo de Estado, en Sentencia del 16 de marzo de 2001 (</w:t>
      </w:r>
      <w:proofErr w:type="spellStart"/>
      <w:r w:rsidRPr="00851989">
        <w:rPr>
          <w:rFonts w:eastAsia="Times New Roman"/>
          <w:szCs w:val="24"/>
          <w:lang w:eastAsia="es-CO"/>
        </w:rPr>
        <w:t>Exp</w:t>
      </w:r>
      <w:proofErr w:type="spellEnd"/>
      <w:r w:rsidRPr="00851989">
        <w:rPr>
          <w:rFonts w:eastAsia="Times New Roman"/>
          <w:szCs w:val="24"/>
          <w:lang w:eastAsia="es-CO"/>
        </w:rPr>
        <w:t>. 11607. M.P. Dr. Juan Ángel Palacio Hincapié), señaló:</w:t>
      </w:r>
    </w:p>
    <w:p w:rsidR="00872566" w:rsidRPr="00851989" w:rsidRDefault="00872566" w:rsidP="00872566">
      <w:pPr>
        <w:spacing w:line="240" w:lineRule="auto"/>
        <w:ind w:left="284"/>
        <w:rPr>
          <w:rFonts w:eastAsia="Times New Roman"/>
          <w:szCs w:val="24"/>
          <w:lang w:eastAsia="es-CO"/>
        </w:rPr>
      </w:pPr>
      <w:r w:rsidRPr="00851989">
        <w:rPr>
          <w:rFonts w:eastAsia="Times New Roman"/>
          <w:szCs w:val="24"/>
          <w:lang w:eastAsia="es-CO"/>
        </w:rPr>
        <w:t> </w:t>
      </w:r>
    </w:p>
    <w:p w:rsidR="00872566" w:rsidRPr="00851989" w:rsidRDefault="00872566" w:rsidP="00872566">
      <w:pPr>
        <w:spacing w:line="240" w:lineRule="auto"/>
        <w:ind w:left="284"/>
        <w:rPr>
          <w:rFonts w:eastAsia="Times New Roman"/>
          <w:szCs w:val="24"/>
          <w:lang w:eastAsia="es-CO"/>
        </w:rPr>
      </w:pPr>
      <w:r w:rsidRPr="00851989">
        <w:rPr>
          <w:rFonts w:eastAsia="Times New Roman"/>
          <w:szCs w:val="24"/>
          <w:lang w:eastAsia="es-CO"/>
        </w:rPr>
        <w:t>“En materia tributaria no resulta suficiente la inclusión dentro del denuncio privado de una erogación para que ésta sea deducible, pues de una parte, el gasto efectivamente debe realizarse dentro de la vigencia fiscal correspondiente y de la otra, reunir los requisitos exigidos por la disposición para la deducibilidad de las “expensas necesarias” que son entre otros, la relación de causalidad con la actividad productora de renta, vinculada a la actividad y al motivo de las expensas, en forma tal que para la generación de la renta deba realizarse el gasto, “proporcionado” de acuerdo a las características de cada actividad y necesario, entendido este último como el normal para producir o facilitar la obtención de la renta, determinado con criterio comercial”</w:t>
      </w:r>
    </w:p>
    <w:p w:rsidR="00872566" w:rsidRPr="00851989" w:rsidRDefault="00872566" w:rsidP="00872566">
      <w:pPr>
        <w:spacing w:line="240" w:lineRule="auto"/>
        <w:rPr>
          <w:rFonts w:eastAsia="Times New Roman"/>
          <w:szCs w:val="24"/>
          <w:lang w:eastAsia="es-CO"/>
        </w:rPr>
      </w:pPr>
      <w:r w:rsidRPr="00851989">
        <w:rPr>
          <w:rFonts w:eastAsia="Times New Roman"/>
          <w:szCs w:val="24"/>
          <w:lang w:eastAsia="es-CO"/>
        </w:rPr>
        <w:t> </w:t>
      </w:r>
    </w:p>
    <w:p w:rsidR="00872566" w:rsidRPr="00A90660" w:rsidRDefault="00872566" w:rsidP="00872566">
      <w:pPr>
        <w:spacing w:line="240" w:lineRule="auto"/>
        <w:rPr>
          <w:rFonts w:eastAsia="Times New Roman"/>
          <w:b/>
          <w:sz w:val="28"/>
          <w:szCs w:val="28"/>
          <w:lang w:eastAsia="es-CO"/>
        </w:rPr>
      </w:pPr>
      <w:r w:rsidRPr="00A90660">
        <w:rPr>
          <w:rFonts w:eastAsia="Times New Roman"/>
          <w:b/>
          <w:sz w:val="28"/>
          <w:szCs w:val="28"/>
          <w:lang w:eastAsia="es-CO"/>
        </w:rPr>
        <w:t>En este contexto, se modifica la doctrina contenida en el Oficio No. 14148 de marzo 15 de 2012, en el sentido de considerar que el pago de las estampillas puede ser deducible al tenor de lo previsto en el artículo 107 del Estatuto Tributario, debiendo en cada caso concreto analizarse su concordancia con el citado artículo 107, para determinar si procede o no su aceptación en el impuesto sobre la renta.</w:t>
      </w:r>
    </w:p>
    <w:p w:rsidR="00872566" w:rsidRPr="00A90660" w:rsidRDefault="00872566" w:rsidP="00872566">
      <w:pPr>
        <w:spacing w:line="240" w:lineRule="auto"/>
        <w:rPr>
          <w:rFonts w:eastAsia="Times New Roman"/>
          <w:b/>
          <w:szCs w:val="24"/>
          <w:lang w:eastAsia="es-CO"/>
        </w:rPr>
      </w:pPr>
    </w:p>
    <w:p w:rsidR="00872566" w:rsidRPr="00851989" w:rsidRDefault="00872566" w:rsidP="00872566">
      <w:pPr>
        <w:spacing w:line="240" w:lineRule="auto"/>
        <w:rPr>
          <w:rFonts w:eastAsia="Times New Roman"/>
          <w:szCs w:val="24"/>
          <w:lang w:eastAsia="es-CO"/>
        </w:rPr>
      </w:pPr>
      <w:r w:rsidRPr="00851989">
        <w:rPr>
          <w:rFonts w:eastAsia="Times New Roman"/>
          <w:szCs w:val="24"/>
          <w:lang w:eastAsia="es-CO"/>
        </w:rPr>
        <w:t>Atentamente,</w:t>
      </w:r>
    </w:p>
    <w:p w:rsidR="00872566" w:rsidRPr="00851989" w:rsidRDefault="00872566" w:rsidP="00872566">
      <w:pPr>
        <w:spacing w:line="240" w:lineRule="auto"/>
        <w:rPr>
          <w:rFonts w:eastAsia="Times New Roman"/>
          <w:szCs w:val="24"/>
          <w:lang w:eastAsia="es-CO"/>
        </w:rPr>
      </w:pPr>
      <w:r w:rsidRPr="00851989">
        <w:rPr>
          <w:rFonts w:eastAsia="Times New Roman"/>
          <w:szCs w:val="24"/>
          <w:lang w:eastAsia="es-CO"/>
        </w:rPr>
        <w:t> </w:t>
      </w:r>
    </w:p>
    <w:p w:rsidR="00872566" w:rsidRPr="00851989" w:rsidRDefault="00872566" w:rsidP="00872566">
      <w:pPr>
        <w:spacing w:line="240" w:lineRule="auto"/>
        <w:rPr>
          <w:rFonts w:eastAsia="Times New Roman"/>
          <w:szCs w:val="24"/>
          <w:lang w:eastAsia="es-CO"/>
        </w:rPr>
      </w:pPr>
      <w:r w:rsidRPr="00851989">
        <w:rPr>
          <w:rFonts w:eastAsia="Times New Roman"/>
          <w:szCs w:val="24"/>
          <w:lang w:eastAsia="es-CO"/>
        </w:rPr>
        <w:t> </w:t>
      </w:r>
    </w:p>
    <w:p w:rsidR="00872566" w:rsidRPr="00851989" w:rsidRDefault="00872566" w:rsidP="00872566">
      <w:pPr>
        <w:spacing w:line="240" w:lineRule="auto"/>
        <w:rPr>
          <w:rFonts w:eastAsia="Times New Roman"/>
          <w:szCs w:val="24"/>
          <w:lang w:eastAsia="es-CO"/>
        </w:rPr>
      </w:pPr>
      <w:r w:rsidRPr="00851989">
        <w:rPr>
          <w:rFonts w:eastAsia="Times New Roman"/>
          <w:b/>
          <w:szCs w:val="24"/>
          <w:lang w:eastAsia="es-CO"/>
        </w:rPr>
        <w:t>DALILA ASTRID HERNÁNDEZ CORZO</w:t>
      </w:r>
    </w:p>
    <w:p w:rsidR="00872566" w:rsidRPr="00851989" w:rsidRDefault="00872566" w:rsidP="00872566">
      <w:pPr>
        <w:spacing w:line="240" w:lineRule="auto"/>
        <w:rPr>
          <w:rFonts w:eastAsia="Times New Roman"/>
          <w:szCs w:val="24"/>
          <w:lang w:eastAsia="es-CO"/>
        </w:rPr>
      </w:pPr>
      <w:r w:rsidRPr="00851989">
        <w:rPr>
          <w:rFonts w:eastAsia="Times New Roman"/>
          <w:szCs w:val="24"/>
          <w:lang w:eastAsia="es-CO"/>
        </w:rPr>
        <w:t xml:space="preserve">Directora de Gestión Jurídica </w:t>
      </w:r>
    </w:p>
    <w:p w:rsidR="00872566" w:rsidRPr="00851989" w:rsidRDefault="00872566" w:rsidP="00872566">
      <w:pPr>
        <w:spacing w:before="100" w:beforeAutospacing="1" w:after="100" w:afterAutospacing="1" w:line="240" w:lineRule="auto"/>
        <w:jc w:val="left"/>
        <w:rPr>
          <w:rFonts w:eastAsia="Times New Roman"/>
          <w:szCs w:val="24"/>
          <w:lang w:eastAsia="es-CO"/>
        </w:rPr>
      </w:pPr>
      <w:r w:rsidRPr="00851989">
        <w:rPr>
          <w:rFonts w:eastAsia="Times New Roman"/>
          <w:szCs w:val="24"/>
          <w:lang w:eastAsia="es-CO"/>
        </w:rPr>
        <w:t> </w:t>
      </w:r>
      <w:r w:rsidR="00D27D61" w:rsidRPr="00851989">
        <w:rPr>
          <w:rFonts w:eastAsia="Times New Roman"/>
          <w:szCs w:val="24"/>
          <w:lang w:eastAsia="es-CO"/>
        </w:rPr>
        <w:t>_______________________________________________________________________</w:t>
      </w:r>
    </w:p>
    <w:p w:rsidR="00AE23A6" w:rsidRPr="000241FE" w:rsidRDefault="00AE23A6" w:rsidP="00AE23A6">
      <w:pPr>
        <w:spacing w:line="240" w:lineRule="auto"/>
        <w:jc w:val="center"/>
        <w:rPr>
          <w:rFonts w:eastAsia="Times New Roman"/>
          <w:b/>
          <w:bCs/>
          <w:szCs w:val="24"/>
          <w:lang w:eastAsia="es-ES"/>
        </w:rPr>
      </w:pPr>
    </w:p>
    <w:p w:rsidR="00AE23A6" w:rsidRPr="000241FE" w:rsidRDefault="00AE23A6" w:rsidP="00AE23A6">
      <w:pPr>
        <w:spacing w:line="240" w:lineRule="auto"/>
        <w:jc w:val="center"/>
        <w:rPr>
          <w:rFonts w:eastAsia="Times New Roman"/>
          <w:b/>
          <w:bCs/>
          <w:szCs w:val="24"/>
          <w:lang w:eastAsia="es-ES"/>
        </w:rPr>
      </w:pPr>
    </w:p>
    <w:p w:rsidR="00AE23A6" w:rsidRPr="000241FE" w:rsidRDefault="00AE23A6" w:rsidP="00AE23A6">
      <w:pPr>
        <w:spacing w:line="240" w:lineRule="auto"/>
        <w:jc w:val="center"/>
        <w:rPr>
          <w:rFonts w:eastAsia="Times New Roman"/>
          <w:b/>
          <w:bCs/>
          <w:szCs w:val="24"/>
          <w:lang w:eastAsia="es-ES"/>
        </w:rPr>
      </w:pPr>
    </w:p>
    <w:sectPr w:rsidR="00AE23A6" w:rsidRPr="000241FE" w:rsidSect="00851989">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566"/>
    <w:rsid w:val="000B6492"/>
    <w:rsid w:val="0027436C"/>
    <w:rsid w:val="0036129D"/>
    <w:rsid w:val="00851989"/>
    <w:rsid w:val="00872566"/>
    <w:rsid w:val="00A067C7"/>
    <w:rsid w:val="00A90660"/>
    <w:rsid w:val="00AE23A6"/>
    <w:rsid w:val="00B51D80"/>
    <w:rsid w:val="00D27D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566A21-E48B-407A-ACCE-02000A628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avy1">
    <w:name w:val="texto_navy1"/>
    <w:basedOn w:val="Fuentedeprrafopredeter"/>
    <w:rsid w:val="00AE23A6"/>
    <w:rPr>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289328">
      <w:bodyDiv w:val="1"/>
      <w:marLeft w:val="0"/>
      <w:marRight w:val="0"/>
      <w:marTop w:val="0"/>
      <w:marBottom w:val="0"/>
      <w:divBdr>
        <w:top w:val="none" w:sz="0" w:space="0" w:color="auto"/>
        <w:left w:val="none" w:sz="0" w:space="0" w:color="auto"/>
        <w:bottom w:val="none" w:sz="0" w:space="0" w:color="auto"/>
        <w:right w:val="none" w:sz="0" w:space="0" w:color="auto"/>
      </w:divBdr>
    </w:div>
    <w:div w:id="1029186893">
      <w:bodyDiv w:val="1"/>
      <w:marLeft w:val="0"/>
      <w:marRight w:val="0"/>
      <w:marTop w:val="0"/>
      <w:marBottom w:val="0"/>
      <w:divBdr>
        <w:top w:val="none" w:sz="0" w:space="0" w:color="auto"/>
        <w:left w:val="none" w:sz="0" w:space="0" w:color="auto"/>
        <w:bottom w:val="none" w:sz="0" w:space="0" w:color="auto"/>
        <w:right w:val="none" w:sz="0" w:space="0" w:color="auto"/>
      </w:divBdr>
    </w:div>
    <w:div w:id="1248924172">
      <w:bodyDiv w:val="1"/>
      <w:marLeft w:val="0"/>
      <w:marRight w:val="0"/>
      <w:marTop w:val="0"/>
      <w:marBottom w:val="0"/>
      <w:divBdr>
        <w:top w:val="none" w:sz="0" w:space="0" w:color="auto"/>
        <w:left w:val="none" w:sz="0" w:space="0" w:color="auto"/>
        <w:bottom w:val="none" w:sz="0" w:space="0" w:color="auto"/>
        <w:right w:val="none" w:sz="0" w:space="0" w:color="auto"/>
      </w:divBdr>
    </w:div>
    <w:div w:id="126087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2429</Words>
  <Characters>13360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CNETCO</cp:lastModifiedBy>
  <cp:revision>2</cp:revision>
  <dcterms:created xsi:type="dcterms:W3CDTF">2016-02-21T16:08:00Z</dcterms:created>
  <dcterms:modified xsi:type="dcterms:W3CDTF">2016-02-21T16:08:00Z</dcterms:modified>
</cp:coreProperties>
</file>